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F7" w:rsidRPr="007B68A4" w:rsidRDefault="00F320F7" w:rsidP="0094053D">
      <w:pPr>
        <w:rPr>
          <w:rFonts w:asciiTheme="majorHAnsi" w:hAnsiTheme="majorHAnsi" w:cstheme="majorHAnsi"/>
          <w:noProof/>
        </w:rPr>
      </w:pPr>
    </w:p>
    <w:p w:rsidR="00DE0D48" w:rsidRPr="007B68A4" w:rsidRDefault="005A3C3C" w:rsidP="00DE0D48">
      <w:pPr>
        <w:ind w:left="7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  <w:bdr w:val="none" w:sz="0" w:space="0" w:color="auto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-36830</wp:posOffset>
                </wp:positionV>
                <wp:extent cx="2022475" cy="2622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E0D48" w:rsidRPr="00B8168F" w:rsidRDefault="00DE0D48" w:rsidP="00DE0D48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4.8pt;margin-top:-2.9pt;width:159.25pt;height:20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" stroked="f">
                <v:textbox style="mso-fit-shape-to-text:t">
                  <w:txbxContent>
                    <w:p w:rsidR="00DE0D48" w:rsidRPr="00B8168F" w:rsidRDefault="00DE0D48" w:rsidP="00DE0D48">
                      <w:pPr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D48" w:rsidRPr="007B68A4">
        <w:rPr>
          <w:rFonts w:asciiTheme="majorHAnsi" w:hAnsiTheme="majorHAnsi" w:cstheme="majorHAnsi"/>
          <w:noProof/>
        </w:rPr>
        <w:t>Република Србија</w:t>
      </w:r>
    </w:p>
    <w:p w:rsidR="00DE0D48" w:rsidRPr="007B68A4" w:rsidRDefault="00DE0D48" w:rsidP="00DE0D48">
      <w:pPr>
        <w:ind w:left="720"/>
        <w:rPr>
          <w:rFonts w:asciiTheme="majorHAnsi" w:hAnsiTheme="majorHAnsi" w:cstheme="majorHAnsi"/>
          <w:noProof/>
        </w:rPr>
      </w:pPr>
      <w:r w:rsidRPr="007B68A4">
        <w:rPr>
          <w:rFonts w:asciiTheme="majorHAnsi" w:hAnsiTheme="majorHAnsi" w:cstheme="majorHAnsi"/>
          <w:noProof/>
        </w:rPr>
        <w:t>Аутономна покрајина Војводина</w:t>
      </w:r>
      <w:r w:rsidRPr="007B68A4">
        <w:rPr>
          <w:rFonts w:asciiTheme="majorHAnsi" w:hAnsiTheme="majorHAnsi" w:cstheme="majorHAnsi"/>
          <w:noProof/>
        </w:rPr>
        <w:tab/>
      </w:r>
    </w:p>
    <w:p w:rsidR="00DE0D48" w:rsidRDefault="0070397B" w:rsidP="00DE0D48">
      <w:pPr>
        <w:ind w:left="720"/>
        <w:rPr>
          <w:rFonts w:asciiTheme="majorHAnsi" w:hAnsiTheme="majorHAnsi" w:cstheme="majorHAnsi"/>
          <w:noProof/>
        </w:rPr>
      </w:pPr>
      <w:r w:rsidRPr="0070397B">
        <w:rPr>
          <w:rFonts w:asciiTheme="majorHAnsi" w:hAnsiTheme="majorHAnsi" w:cstheme="majorHAnsi"/>
          <w:noProof/>
        </w:rPr>
        <w:t>Основна школа "Јосиф Маринковић"</w:t>
      </w:r>
    </w:p>
    <w:p w:rsidR="0070397B" w:rsidRPr="0070397B" w:rsidRDefault="0070397B" w:rsidP="00DE0D48">
      <w:pPr>
        <w:ind w:left="7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>Јосифа Маринковића 79, Нови Бечеј 23272</w:t>
      </w:r>
    </w:p>
    <w:p w:rsidR="00DE0D48" w:rsidRPr="0051576B" w:rsidRDefault="00DE0D48" w:rsidP="00DE0D48">
      <w:pPr>
        <w:ind w:left="720"/>
        <w:rPr>
          <w:rFonts w:asciiTheme="majorHAnsi" w:hAnsiTheme="majorHAnsi" w:cstheme="majorHAnsi"/>
          <w:noProof/>
        </w:rPr>
      </w:pPr>
      <w:r w:rsidRPr="007B68A4">
        <w:rPr>
          <w:rFonts w:asciiTheme="majorHAnsi" w:hAnsiTheme="majorHAnsi" w:cstheme="majorHAnsi"/>
          <w:noProof/>
        </w:rPr>
        <w:t xml:space="preserve">Датум: </w:t>
      </w:r>
      <w:r w:rsidR="0051576B" w:rsidRPr="0051576B">
        <w:rPr>
          <w:rFonts w:asciiTheme="majorHAnsi" w:hAnsiTheme="majorHAnsi" w:cstheme="majorHAnsi"/>
          <w:noProof/>
          <w:lang w:val="sr-Cyrl-RS"/>
        </w:rPr>
        <w:t>19</w:t>
      </w:r>
      <w:r w:rsidR="00514D0B" w:rsidRPr="0051576B">
        <w:rPr>
          <w:rFonts w:asciiTheme="majorHAnsi" w:hAnsiTheme="majorHAnsi" w:cstheme="majorHAnsi"/>
          <w:noProof/>
        </w:rPr>
        <w:t>.</w:t>
      </w:r>
      <w:r w:rsidR="0051576B" w:rsidRPr="0051576B">
        <w:rPr>
          <w:rFonts w:asciiTheme="majorHAnsi" w:hAnsiTheme="majorHAnsi" w:cstheme="majorHAnsi"/>
          <w:noProof/>
          <w:lang w:val="sr-Cyrl-RS"/>
        </w:rPr>
        <w:t>02</w:t>
      </w:r>
      <w:r w:rsidRPr="0051576B">
        <w:rPr>
          <w:rFonts w:asciiTheme="majorHAnsi" w:hAnsiTheme="majorHAnsi" w:cstheme="majorHAnsi"/>
          <w:noProof/>
        </w:rPr>
        <w:t>.202</w:t>
      </w:r>
      <w:r w:rsidR="0051576B" w:rsidRPr="0051576B">
        <w:rPr>
          <w:rFonts w:asciiTheme="majorHAnsi" w:hAnsiTheme="majorHAnsi" w:cstheme="majorHAnsi"/>
          <w:noProof/>
          <w:lang w:val="sr-Cyrl-RS"/>
        </w:rPr>
        <w:t>5</w:t>
      </w:r>
      <w:r w:rsidRPr="0051576B">
        <w:rPr>
          <w:rFonts w:asciiTheme="majorHAnsi" w:hAnsiTheme="majorHAnsi" w:cstheme="majorHAnsi"/>
          <w:noProof/>
        </w:rPr>
        <w:t>.године</w:t>
      </w:r>
    </w:p>
    <w:p w:rsidR="00DE0D48" w:rsidRPr="0051576B" w:rsidRDefault="00DE0D48" w:rsidP="00DE0D48">
      <w:pPr>
        <w:ind w:left="720"/>
        <w:rPr>
          <w:rFonts w:asciiTheme="majorHAnsi" w:hAnsiTheme="majorHAnsi" w:cstheme="majorHAnsi"/>
          <w:noProof/>
          <w:lang w:val="sr-Cyrl-RS"/>
        </w:rPr>
      </w:pPr>
      <w:r w:rsidRPr="0051576B">
        <w:rPr>
          <w:rFonts w:asciiTheme="majorHAnsi" w:hAnsiTheme="majorHAnsi" w:cstheme="majorHAnsi"/>
          <w:noProof/>
        </w:rPr>
        <w:t xml:space="preserve">Број: </w:t>
      </w:r>
      <w:r w:rsidR="0051576B" w:rsidRPr="0051576B">
        <w:rPr>
          <w:rFonts w:asciiTheme="majorHAnsi" w:hAnsiTheme="majorHAnsi" w:cstheme="majorHAnsi"/>
          <w:noProof/>
          <w:lang w:val="sr-Cyrl-RS"/>
        </w:rPr>
        <w:t>35-1</w:t>
      </w:r>
      <w:r w:rsidRPr="0051576B">
        <w:rPr>
          <w:rFonts w:asciiTheme="majorHAnsi" w:hAnsiTheme="majorHAnsi" w:cstheme="majorHAnsi"/>
          <w:noProof/>
        </w:rPr>
        <w:t>/</w:t>
      </w:r>
      <w:r w:rsidR="0051576B" w:rsidRPr="0051576B">
        <w:rPr>
          <w:rFonts w:asciiTheme="majorHAnsi" w:hAnsiTheme="majorHAnsi" w:cstheme="majorHAnsi"/>
          <w:noProof/>
          <w:lang w:val="sr-Cyrl-RS"/>
        </w:rPr>
        <w:t>2025</w:t>
      </w:r>
    </w:p>
    <w:p w:rsidR="00DE0D48" w:rsidRPr="007B68A4" w:rsidRDefault="00DE0D48" w:rsidP="00DE0D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ajorHAnsi" w:eastAsia="Times New Roman" w:hAnsiTheme="majorHAnsi" w:cstheme="majorHAnsi"/>
          <w:noProof/>
          <w:bdr w:val="none" w:sz="0" w:space="0" w:color="auto"/>
        </w:rPr>
      </w:pPr>
    </w:p>
    <w:p w:rsidR="00DE0D48" w:rsidRPr="007B68A4" w:rsidRDefault="00DE0D48" w:rsidP="00DE0D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ajorHAnsi" w:eastAsia="Times New Roman" w:hAnsiTheme="majorHAnsi" w:cstheme="majorHAnsi"/>
          <w:noProof/>
          <w:bdr w:val="none" w:sz="0" w:space="0" w:color="auto"/>
        </w:rPr>
      </w:pP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Службеник за јавне набавке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упућује</w:t>
      </w:r>
    </w:p>
    <w:p w:rsidR="00DE0D48" w:rsidRPr="007B68A4" w:rsidRDefault="00DE0D48" w:rsidP="00DE0D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ajorHAnsi" w:eastAsia="Times New Roman" w:hAnsiTheme="majorHAnsi" w:cstheme="majorHAnsi"/>
          <w:noProof/>
          <w:bdr w:val="none" w:sz="0" w:space="0" w:color="auto"/>
        </w:rPr>
      </w:pPr>
    </w:p>
    <w:p w:rsidR="00DE0D48" w:rsidRPr="007B68A4" w:rsidRDefault="00DE0D48" w:rsidP="00DE0D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ajorHAnsi" w:eastAsia="Times New Roman" w:hAnsiTheme="majorHAnsi" w:cstheme="majorHAnsi"/>
          <w:noProof/>
          <w:bdr w:val="none" w:sz="0" w:space="0" w:color="auto"/>
        </w:rPr>
      </w:pP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ПОЗИВ ЗА ПРИКУПЉАЊЕ ПОНУДА</w:t>
      </w:r>
    </w:p>
    <w:p w:rsidR="00514D0B" w:rsidRPr="007B68A4" w:rsidRDefault="00244EC0" w:rsidP="00453A0C">
      <w:pPr>
        <w:jc w:val="center"/>
        <w:rPr>
          <w:rFonts w:asciiTheme="majorHAnsi" w:eastAsia="Times New Roman" w:hAnsiTheme="majorHAnsi" w:cstheme="majorHAnsi"/>
          <w:bCs/>
          <w:noProof/>
          <w:bdr w:val="none" w:sz="0" w:space="0" w:color="auto"/>
        </w:rPr>
      </w:pPr>
      <w:r w:rsidRPr="007B68A4">
        <w:rPr>
          <w:rFonts w:asciiTheme="majorHAnsi" w:eastAsia="Times New Roman" w:hAnsiTheme="majorHAnsi" w:cstheme="majorHAnsi"/>
          <w:bCs/>
          <w:noProof/>
          <w:bdr w:val="none" w:sz="0" w:space="0" w:color="auto"/>
        </w:rPr>
        <w:t xml:space="preserve">РАДОВИ </w:t>
      </w:r>
      <w:r w:rsidR="006419A6" w:rsidRPr="007B68A4">
        <w:rPr>
          <w:rFonts w:asciiTheme="majorHAnsi" w:eastAsia="Times New Roman" w:hAnsiTheme="majorHAnsi" w:cstheme="majorHAnsi"/>
          <w:bCs/>
          <w:noProof/>
          <w:bdr w:val="none" w:sz="0" w:space="0" w:color="auto"/>
        </w:rPr>
        <w:t>–</w:t>
      </w:r>
      <w:r w:rsidRPr="007B68A4">
        <w:rPr>
          <w:rFonts w:asciiTheme="majorHAnsi" w:eastAsia="Times New Roman" w:hAnsiTheme="majorHAnsi" w:cstheme="majorHAnsi"/>
          <w:bCs/>
          <w:noProof/>
          <w:bdr w:val="none" w:sz="0" w:space="0" w:color="auto"/>
        </w:rPr>
        <w:t xml:space="preserve"> </w:t>
      </w:r>
      <w:r w:rsidR="006419A6" w:rsidRPr="007B68A4">
        <w:rPr>
          <w:rFonts w:asciiTheme="majorHAnsi" w:eastAsia="Times New Roman" w:hAnsiTheme="majorHAnsi" w:cstheme="majorHAnsi"/>
          <w:bCs/>
          <w:noProof/>
          <w:bdr w:val="none" w:sz="0" w:space="0" w:color="auto"/>
        </w:rPr>
        <w:t>ИЗГРАДЊА СОЛАРНЕ ЕЛЕКТРАНЕ</w:t>
      </w:r>
    </w:p>
    <w:p w:rsidR="00244EC0" w:rsidRPr="007B68A4" w:rsidRDefault="00244EC0" w:rsidP="00514D0B">
      <w:pPr>
        <w:jc w:val="center"/>
        <w:rPr>
          <w:rFonts w:asciiTheme="majorHAnsi" w:eastAsia="Times New Roman" w:hAnsiTheme="majorHAnsi" w:cstheme="majorHAnsi"/>
          <w:b/>
          <w:bCs/>
          <w:noProof/>
          <w:bdr w:val="none" w:sz="0" w:space="0" w:color="auto"/>
        </w:rPr>
      </w:pPr>
    </w:p>
    <w:p w:rsidR="00DE0D48" w:rsidRPr="007B68A4" w:rsidRDefault="00DE0D48" w:rsidP="00DE0D48">
      <w:pPr>
        <w:jc w:val="both"/>
        <w:rPr>
          <w:rFonts w:asciiTheme="majorHAnsi" w:hAnsiTheme="majorHAnsi" w:cstheme="majorHAnsi"/>
          <w:bCs/>
          <w:noProof/>
        </w:rPr>
      </w:pPr>
      <w:r w:rsidRPr="007B68A4">
        <w:rPr>
          <w:rFonts w:asciiTheme="majorHAnsi" w:hAnsiTheme="majorHAnsi" w:cstheme="majorHAnsi"/>
          <w:bCs/>
          <w:noProof/>
        </w:rPr>
        <w:t>1) Подаци о наручиоцу: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1"/>
        <w:gridCol w:w="5482"/>
      </w:tblGrid>
      <w:tr w:rsidR="00DE0D48" w:rsidRPr="007B68A4" w:rsidTr="005B6C51">
        <w:trPr>
          <w:jc w:val="center"/>
        </w:trPr>
        <w:tc>
          <w:tcPr>
            <w:tcW w:w="4371" w:type="dxa"/>
            <w:vAlign w:val="center"/>
          </w:tcPr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Подаци о наручиоцу:</w:t>
            </w:r>
          </w:p>
        </w:tc>
        <w:tc>
          <w:tcPr>
            <w:tcW w:w="5482" w:type="dxa"/>
          </w:tcPr>
          <w:p w:rsidR="00DE0D48" w:rsidRPr="007B68A4" w:rsidRDefault="0070397B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0397B">
              <w:rPr>
                <w:rFonts w:asciiTheme="majorHAnsi" w:hAnsiTheme="majorHAnsi" w:cstheme="majorHAnsi"/>
                <w:noProof/>
              </w:rPr>
              <w:t>Основна школа "Јосиф Маринковић"</w:t>
            </w:r>
          </w:p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 xml:space="preserve">Матични број: </w:t>
            </w:r>
            <w:r w:rsidR="0070397B" w:rsidRPr="0070397B">
              <w:rPr>
                <w:rFonts w:asciiTheme="majorHAnsi" w:hAnsiTheme="majorHAnsi" w:cstheme="majorHAnsi"/>
                <w:noProof/>
              </w:rPr>
              <w:t>08020264</w:t>
            </w:r>
          </w:p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 xml:space="preserve">ПИБ: </w:t>
            </w:r>
            <w:r w:rsidR="0070397B" w:rsidRPr="0070397B">
              <w:rPr>
                <w:rFonts w:asciiTheme="majorHAnsi" w:hAnsiTheme="majorHAnsi" w:cstheme="majorHAnsi"/>
                <w:noProof/>
              </w:rPr>
              <w:t>102109753</w:t>
            </w:r>
          </w:p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 xml:space="preserve">Адреса: </w:t>
            </w:r>
            <w:r w:rsidR="0070397B">
              <w:rPr>
                <w:rFonts w:asciiTheme="majorHAnsi" w:hAnsiTheme="majorHAnsi" w:cstheme="majorHAnsi"/>
                <w:noProof/>
              </w:rPr>
              <w:t>Јосифа Маринковића 79, Нови Бечеј 23272</w:t>
            </w:r>
          </w:p>
        </w:tc>
      </w:tr>
      <w:tr w:rsidR="00DE0D48" w:rsidRPr="007B68A4" w:rsidTr="005B6C51">
        <w:trPr>
          <w:jc w:val="center"/>
        </w:trPr>
        <w:tc>
          <w:tcPr>
            <w:tcW w:w="4371" w:type="dxa"/>
            <w:vAlign w:val="center"/>
          </w:tcPr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Предмет набавке</w:t>
            </w:r>
          </w:p>
        </w:tc>
        <w:tc>
          <w:tcPr>
            <w:tcW w:w="5482" w:type="dxa"/>
          </w:tcPr>
          <w:p w:rsidR="00DE0D48" w:rsidRPr="007B68A4" w:rsidRDefault="007E36C6" w:rsidP="00F9231B">
            <w:pPr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Радови</w:t>
            </w:r>
            <w:r w:rsidR="00DE0D48" w:rsidRPr="007B68A4">
              <w:rPr>
                <w:rFonts w:asciiTheme="majorHAnsi" w:hAnsiTheme="majorHAnsi" w:cstheme="majorHAnsi"/>
                <w:noProof/>
              </w:rPr>
              <w:t xml:space="preserve"> –</w:t>
            </w:r>
            <w:r w:rsidR="00D74BB1" w:rsidRPr="007B68A4">
              <w:rPr>
                <w:rFonts w:asciiTheme="majorHAnsi" w:hAnsiTheme="majorHAnsi" w:cstheme="majorHAnsi"/>
                <w:noProof/>
              </w:rPr>
              <w:t xml:space="preserve"> Изградња соларне електране</w:t>
            </w:r>
          </w:p>
        </w:tc>
      </w:tr>
      <w:tr w:rsidR="00DE0D48" w:rsidRPr="007B68A4" w:rsidTr="005B6C51">
        <w:trPr>
          <w:jc w:val="center"/>
        </w:trPr>
        <w:tc>
          <w:tcPr>
            <w:tcW w:w="4371" w:type="dxa"/>
            <w:vAlign w:val="center"/>
          </w:tcPr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Врста поступка набавке</w:t>
            </w:r>
          </w:p>
        </w:tc>
        <w:tc>
          <w:tcPr>
            <w:tcW w:w="5482" w:type="dxa"/>
          </w:tcPr>
          <w:p w:rsidR="00DE0D48" w:rsidRPr="007B68A4" w:rsidRDefault="00343040" w:rsidP="00343040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У овој набавци Наручилац није у обавези да примењује одредбе ЗЈН,  а на основу члана 27. став 1. тачка 1. Закона о јавним набавкама (Сл. Гласник  91/19).</w:t>
            </w:r>
          </w:p>
        </w:tc>
      </w:tr>
      <w:tr w:rsidR="00DE0D48" w:rsidRPr="007B68A4" w:rsidTr="005B6C51">
        <w:trPr>
          <w:jc w:val="center"/>
        </w:trPr>
        <w:tc>
          <w:tcPr>
            <w:tcW w:w="4371" w:type="dxa"/>
            <w:vAlign w:val="center"/>
          </w:tcPr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Рок за достављање понуде:</w:t>
            </w:r>
          </w:p>
        </w:tc>
        <w:tc>
          <w:tcPr>
            <w:tcW w:w="5482" w:type="dxa"/>
          </w:tcPr>
          <w:p w:rsidR="00DE0D48" w:rsidRPr="007B68A4" w:rsidRDefault="00BB587D" w:rsidP="008932F1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 xml:space="preserve">Најкасније до: </w:t>
            </w:r>
            <w:r w:rsidR="0051576B" w:rsidRPr="0051576B">
              <w:rPr>
                <w:rFonts w:asciiTheme="majorHAnsi" w:hAnsiTheme="majorHAnsi" w:cstheme="majorHAnsi"/>
                <w:b/>
                <w:noProof/>
                <w:lang w:val="sr-Cyrl-RS"/>
              </w:rPr>
              <w:t>03</w:t>
            </w:r>
            <w:r w:rsidR="00953B66" w:rsidRPr="0051576B">
              <w:rPr>
                <w:rFonts w:asciiTheme="majorHAnsi" w:hAnsiTheme="majorHAnsi" w:cstheme="majorHAnsi"/>
                <w:b/>
                <w:noProof/>
              </w:rPr>
              <w:t>.</w:t>
            </w:r>
            <w:r w:rsidR="0051576B" w:rsidRPr="0051576B">
              <w:rPr>
                <w:rFonts w:asciiTheme="majorHAnsi" w:hAnsiTheme="majorHAnsi" w:cstheme="majorHAnsi"/>
                <w:b/>
                <w:noProof/>
                <w:lang w:val="sr-Cyrl-RS"/>
              </w:rPr>
              <w:t>03</w:t>
            </w:r>
            <w:r w:rsidR="00DE0D48" w:rsidRPr="0051576B">
              <w:rPr>
                <w:rFonts w:asciiTheme="majorHAnsi" w:hAnsiTheme="majorHAnsi" w:cstheme="majorHAnsi"/>
                <w:b/>
                <w:noProof/>
              </w:rPr>
              <w:t>.202</w:t>
            </w:r>
            <w:r w:rsidR="0051576B" w:rsidRPr="0051576B">
              <w:rPr>
                <w:rFonts w:asciiTheme="majorHAnsi" w:hAnsiTheme="majorHAnsi" w:cstheme="majorHAnsi"/>
                <w:b/>
                <w:noProof/>
                <w:lang w:val="sr-Cyrl-RS"/>
              </w:rPr>
              <w:t>5</w:t>
            </w:r>
            <w:r w:rsidR="00DE0D48" w:rsidRPr="0051576B">
              <w:rPr>
                <w:rFonts w:asciiTheme="majorHAnsi" w:hAnsiTheme="majorHAnsi" w:cstheme="majorHAnsi"/>
                <w:b/>
                <w:noProof/>
              </w:rPr>
              <w:t>.</w:t>
            </w:r>
            <w:r w:rsidR="0051576B">
              <w:rPr>
                <w:rFonts w:asciiTheme="majorHAnsi" w:hAnsiTheme="majorHAnsi" w:cstheme="majorHAnsi"/>
                <w:b/>
                <w:noProof/>
              </w:rPr>
              <w:t xml:space="preserve"> </w:t>
            </w:r>
            <w:r w:rsidR="00DE0D48" w:rsidRPr="0051576B">
              <w:rPr>
                <w:rFonts w:asciiTheme="majorHAnsi" w:hAnsiTheme="majorHAnsi" w:cstheme="majorHAnsi"/>
                <w:b/>
                <w:noProof/>
              </w:rPr>
              <w:t xml:space="preserve">године до </w:t>
            </w:r>
            <w:r w:rsidR="00D74BB1" w:rsidRPr="0051576B">
              <w:rPr>
                <w:rFonts w:asciiTheme="majorHAnsi" w:hAnsiTheme="majorHAnsi" w:cstheme="majorHAnsi"/>
                <w:b/>
                <w:noProof/>
              </w:rPr>
              <w:t>12</w:t>
            </w:r>
            <w:r w:rsidR="00DE0D48" w:rsidRPr="0051576B">
              <w:rPr>
                <w:rFonts w:asciiTheme="majorHAnsi" w:hAnsiTheme="majorHAnsi" w:cstheme="majorHAnsi"/>
                <w:b/>
                <w:noProof/>
              </w:rPr>
              <w:t>.</w:t>
            </w:r>
            <w:r w:rsidR="0090009D" w:rsidRPr="0051576B">
              <w:rPr>
                <w:rFonts w:asciiTheme="majorHAnsi" w:hAnsiTheme="majorHAnsi" w:cstheme="majorHAnsi"/>
                <w:b/>
                <w:noProof/>
              </w:rPr>
              <w:t>0</w:t>
            </w:r>
            <w:r w:rsidR="00953B66" w:rsidRPr="0051576B">
              <w:rPr>
                <w:rFonts w:asciiTheme="majorHAnsi" w:hAnsiTheme="majorHAnsi" w:cstheme="majorHAnsi"/>
                <w:b/>
                <w:noProof/>
              </w:rPr>
              <w:t>0</w:t>
            </w:r>
            <w:r w:rsidR="00DE0D48" w:rsidRPr="0051576B">
              <w:rPr>
                <w:rFonts w:asciiTheme="majorHAnsi" w:hAnsiTheme="majorHAnsi" w:cstheme="majorHAnsi"/>
                <w:b/>
                <w:noProof/>
              </w:rPr>
              <w:t xml:space="preserve"> часова</w:t>
            </w:r>
            <w:r w:rsidRPr="0051576B">
              <w:rPr>
                <w:rFonts w:asciiTheme="majorHAnsi" w:hAnsiTheme="majorHAnsi" w:cstheme="majorHAnsi"/>
                <w:b/>
                <w:noProof/>
              </w:rPr>
              <w:t>.</w:t>
            </w:r>
          </w:p>
          <w:p w:rsidR="00BB587D" w:rsidRPr="007B68A4" w:rsidRDefault="00BB587D" w:rsidP="008932F1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Без обзира на начин доставе понуде, мора се обезбедити да иста стигне Наручиоцу до назначеног датума и часа.</w:t>
            </w:r>
          </w:p>
        </w:tc>
      </w:tr>
      <w:tr w:rsidR="00DE0D48" w:rsidRPr="007B68A4" w:rsidTr="005B6C51">
        <w:trPr>
          <w:jc w:val="center"/>
        </w:trPr>
        <w:tc>
          <w:tcPr>
            <w:tcW w:w="4371" w:type="dxa"/>
            <w:vAlign w:val="center"/>
          </w:tcPr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Ознака набавке</w:t>
            </w:r>
          </w:p>
        </w:tc>
        <w:tc>
          <w:tcPr>
            <w:tcW w:w="5482" w:type="dxa"/>
          </w:tcPr>
          <w:p w:rsidR="00DE0D48" w:rsidRPr="007B68A4" w:rsidRDefault="00DE0D48" w:rsidP="000D2C77">
            <w:pPr>
              <w:jc w:val="both"/>
              <w:rPr>
                <w:rFonts w:asciiTheme="majorHAnsi" w:hAnsiTheme="majorHAnsi" w:cstheme="majorHAnsi"/>
                <w:noProof/>
              </w:rPr>
            </w:pPr>
            <w:bookmarkStart w:id="0" w:name="_Hlk54334249"/>
            <w:r w:rsidRPr="007B68A4">
              <w:rPr>
                <w:rFonts w:asciiTheme="majorHAnsi" w:hAnsiTheme="majorHAnsi" w:cstheme="majorHAnsi"/>
                <w:noProof/>
              </w:rPr>
              <w:t>Набавка која је изузета од примене закона о јавним набавкама – Наруџбенице</w:t>
            </w:r>
            <w:r w:rsidR="006419A6" w:rsidRPr="007B68A4">
              <w:rPr>
                <w:rFonts w:asciiTheme="majorHAnsi" w:hAnsiTheme="majorHAnsi" w:cstheme="majorHAnsi"/>
                <w:noProof/>
              </w:rPr>
              <w:t xml:space="preserve"> </w:t>
            </w:r>
            <w:r w:rsidRPr="007B68A4">
              <w:rPr>
                <w:rFonts w:asciiTheme="majorHAnsi" w:hAnsiTheme="majorHAnsi" w:cstheme="majorHAnsi"/>
                <w:noProof/>
              </w:rPr>
              <w:t xml:space="preserve">бр. </w:t>
            </w:r>
            <w:bookmarkEnd w:id="0"/>
            <w:r w:rsidR="0051576B" w:rsidRPr="0051576B">
              <w:rPr>
                <w:rFonts w:asciiTheme="majorHAnsi" w:hAnsiTheme="majorHAnsi" w:cstheme="majorHAnsi"/>
                <w:noProof/>
                <w:lang w:val="sr-Cyrl-RS"/>
              </w:rPr>
              <w:t>35-1</w:t>
            </w:r>
            <w:r w:rsidR="0051576B" w:rsidRPr="0051576B">
              <w:rPr>
                <w:rFonts w:asciiTheme="majorHAnsi" w:hAnsiTheme="majorHAnsi" w:cstheme="majorHAnsi"/>
                <w:noProof/>
              </w:rPr>
              <w:t>/</w:t>
            </w:r>
            <w:r w:rsidR="0051576B">
              <w:rPr>
                <w:rFonts w:asciiTheme="majorHAnsi" w:hAnsiTheme="majorHAnsi" w:cstheme="majorHAnsi"/>
                <w:noProof/>
                <w:lang w:val="sr-Cyrl-RS"/>
              </w:rPr>
              <w:t>2025</w:t>
            </w:r>
          </w:p>
        </w:tc>
      </w:tr>
      <w:tr w:rsidR="00DE0D48" w:rsidRPr="007B68A4" w:rsidTr="005B6C51">
        <w:trPr>
          <w:jc w:val="center"/>
        </w:trPr>
        <w:tc>
          <w:tcPr>
            <w:tcW w:w="4371" w:type="dxa"/>
            <w:vAlign w:val="center"/>
          </w:tcPr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Начин достављања понуде:</w:t>
            </w:r>
          </w:p>
        </w:tc>
        <w:tc>
          <w:tcPr>
            <w:tcW w:w="5482" w:type="dxa"/>
          </w:tcPr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Понуду доставити на маил адресу:</w:t>
            </w:r>
          </w:p>
          <w:p w:rsidR="00DE0D48" w:rsidRPr="007B68A4" w:rsidRDefault="0051576B" w:rsidP="0051576B">
            <w:pPr>
              <w:jc w:val="both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  <w:color w:val="0000FF"/>
                <w:u w:val="single"/>
                <w:lang w:val="sr-Latn-RS"/>
              </w:rPr>
              <w:t>skola</w:t>
            </w:r>
            <w:r>
              <w:rPr>
                <w:rFonts w:asciiTheme="majorHAnsi" w:hAnsiTheme="majorHAnsi" w:cstheme="majorHAnsi"/>
                <w:noProof/>
                <w:color w:val="0000FF"/>
                <w:u w:val="single"/>
              </w:rPr>
              <w:t>@osjosifmarinkovic.edu.rs</w:t>
            </w:r>
            <w:r w:rsidRPr="0051576B">
              <w:rPr>
                <w:rFonts w:asciiTheme="majorHAnsi" w:hAnsiTheme="majorHAnsi" w:cstheme="majorHAnsi"/>
                <w:b/>
                <w:noProof/>
              </w:rPr>
              <w:t>,</w:t>
            </w:r>
            <w:r w:rsidR="00DE0D48" w:rsidRPr="007B68A4">
              <w:rPr>
                <w:rFonts w:asciiTheme="majorHAnsi" w:hAnsiTheme="majorHAnsi" w:cstheme="majorHAnsi"/>
                <w:noProof/>
              </w:rPr>
              <w:t xml:space="preserve"> лично или поштом на адресу </w:t>
            </w:r>
            <w:r w:rsidR="0070397B">
              <w:rPr>
                <w:rFonts w:asciiTheme="majorHAnsi" w:hAnsiTheme="majorHAnsi" w:cstheme="majorHAnsi"/>
                <w:noProof/>
              </w:rPr>
              <w:t>Јосифа Маринковића 79, Нови Бечеј 23272</w:t>
            </w:r>
          </w:p>
        </w:tc>
      </w:tr>
      <w:tr w:rsidR="00DE0D48" w:rsidRPr="007B68A4" w:rsidTr="005B6C51">
        <w:trPr>
          <w:jc w:val="center"/>
        </w:trPr>
        <w:tc>
          <w:tcPr>
            <w:tcW w:w="4371" w:type="dxa"/>
            <w:vAlign w:val="center"/>
          </w:tcPr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Обавезни елементи понуде:</w:t>
            </w:r>
          </w:p>
        </w:tc>
        <w:tc>
          <w:tcPr>
            <w:tcW w:w="5482" w:type="dxa"/>
          </w:tcPr>
          <w:p w:rsidR="00DE0D48" w:rsidRPr="007B68A4" w:rsidRDefault="00DE0D48" w:rsidP="00DE0D48">
            <w:pPr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 xml:space="preserve">Према обрасцу понуде и техничким спецификацијама из обрасца </w:t>
            </w:r>
          </w:p>
        </w:tc>
      </w:tr>
      <w:tr w:rsidR="00674D3E" w:rsidRPr="007B68A4" w:rsidTr="005B6C51">
        <w:trPr>
          <w:jc w:val="center"/>
        </w:trPr>
        <w:tc>
          <w:tcPr>
            <w:tcW w:w="4371" w:type="dxa"/>
            <w:vAlign w:val="center"/>
          </w:tcPr>
          <w:p w:rsidR="00674D3E" w:rsidRPr="007B68A4" w:rsidRDefault="00674D3E" w:rsidP="00674D3E">
            <w:pPr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Максимални износ понуде за ову набавку</w:t>
            </w:r>
          </w:p>
        </w:tc>
        <w:tc>
          <w:tcPr>
            <w:tcW w:w="5482" w:type="dxa"/>
          </w:tcPr>
          <w:p w:rsidR="00674D3E" w:rsidRPr="007B68A4" w:rsidRDefault="0070397B" w:rsidP="0070397B">
            <w:pPr>
              <w:rPr>
                <w:rFonts w:asciiTheme="majorHAnsi" w:hAnsiTheme="majorHAnsi" w:cstheme="majorHAnsi"/>
                <w:noProof/>
              </w:rPr>
            </w:pPr>
            <w:r w:rsidRPr="0070397B">
              <w:rPr>
                <w:rFonts w:asciiTheme="majorHAnsi" w:hAnsiTheme="majorHAnsi" w:cstheme="majorHAnsi"/>
                <w:noProof/>
              </w:rPr>
              <w:t>1</w:t>
            </w:r>
            <w:r w:rsidR="00674D3E" w:rsidRPr="0070397B">
              <w:rPr>
                <w:rFonts w:asciiTheme="majorHAnsi" w:hAnsiTheme="majorHAnsi" w:cstheme="majorHAnsi"/>
                <w:noProof/>
              </w:rPr>
              <w:t>.</w:t>
            </w:r>
            <w:r w:rsidRPr="0070397B">
              <w:rPr>
                <w:rFonts w:asciiTheme="majorHAnsi" w:hAnsiTheme="majorHAnsi" w:cstheme="majorHAnsi"/>
                <w:noProof/>
              </w:rPr>
              <w:t>993</w:t>
            </w:r>
            <w:r w:rsidR="00674D3E" w:rsidRPr="0070397B">
              <w:rPr>
                <w:rFonts w:asciiTheme="majorHAnsi" w:hAnsiTheme="majorHAnsi" w:cstheme="majorHAnsi"/>
                <w:noProof/>
              </w:rPr>
              <w:t>.</w:t>
            </w:r>
            <w:r w:rsidRPr="0070397B">
              <w:rPr>
                <w:rFonts w:asciiTheme="majorHAnsi" w:hAnsiTheme="majorHAnsi" w:cstheme="majorHAnsi"/>
                <w:noProof/>
              </w:rPr>
              <w:t>333</w:t>
            </w:r>
            <w:r w:rsidR="00674D3E" w:rsidRPr="0070397B">
              <w:rPr>
                <w:rFonts w:asciiTheme="majorHAnsi" w:hAnsiTheme="majorHAnsi" w:cstheme="majorHAnsi"/>
                <w:noProof/>
              </w:rPr>
              <w:t>,00 РСД</w:t>
            </w:r>
            <w:r w:rsidR="00674D3E" w:rsidRPr="007B68A4">
              <w:rPr>
                <w:rFonts w:asciiTheme="majorHAnsi" w:hAnsiTheme="majorHAnsi" w:cstheme="majorHAnsi"/>
                <w:noProof/>
              </w:rPr>
              <w:t xml:space="preserve"> без урачунатог ПДВ-а</w:t>
            </w:r>
          </w:p>
        </w:tc>
      </w:tr>
      <w:tr w:rsidR="00DE0D48" w:rsidRPr="007B68A4" w:rsidTr="005B6C51">
        <w:trPr>
          <w:jc w:val="center"/>
        </w:trPr>
        <w:tc>
          <w:tcPr>
            <w:tcW w:w="4371" w:type="dxa"/>
            <w:vAlign w:val="center"/>
          </w:tcPr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Критеријум за доделу уговора:</w:t>
            </w:r>
          </w:p>
        </w:tc>
        <w:tc>
          <w:tcPr>
            <w:tcW w:w="5482" w:type="dxa"/>
          </w:tcPr>
          <w:p w:rsidR="00DE0D48" w:rsidRPr="007B68A4" w:rsidRDefault="00DE0D48" w:rsidP="00DE0D48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Цена</w:t>
            </w:r>
          </w:p>
        </w:tc>
      </w:tr>
    </w:tbl>
    <w:p w:rsidR="00DE0D48" w:rsidRPr="007B68A4" w:rsidRDefault="00DE0D48" w:rsidP="00BB587D">
      <w:pPr>
        <w:rPr>
          <w:rFonts w:asciiTheme="majorHAnsi" w:hAnsiTheme="majorHAnsi" w:cstheme="majorHAnsi"/>
          <w:noProof/>
        </w:rPr>
      </w:pPr>
      <w:r w:rsidRPr="007B68A4">
        <w:rPr>
          <w:rFonts w:asciiTheme="majorHAnsi" w:hAnsiTheme="majorHAnsi" w:cstheme="majorHAnsi"/>
          <w:noProof/>
        </w:rPr>
        <w:tab/>
      </w:r>
    </w:p>
    <w:p w:rsidR="00BC78A5" w:rsidRPr="007B68A4" w:rsidRDefault="00DE0D48" w:rsidP="00DE0D48">
      <w:pPr>
        <w:jc w:val="both"/>
        <w:rPr>
          <w:rFonts w:asciiTheme="majorHAnsi" w:hAnsiTheme="majorHAnsi" w:cstheme="majorHAnsi"/>
          <w:noProof/>
        </w:rPr>
      </w:pPr>
      <w:r w:rsidRPr="007B68A4">
        <w:rPr>
          <w:rFonts w:asciiTheme="majorHAnsi" w:hAnsiTheme="majorHAnsi" w:cstheme="majorHAnsi"/>
          <w:noProof/>
        </w:rPr>
        <w:t>Попуњен, потписан и оверен образац понуде, који се налази у прилогу овог позива, доставља се на назначену адресу (мејлом, лично или поштом), до датог рока, са назнаком  поступка за који се доставља: Набавка која је изузета од примене закона о јавним набавкама – Наруџбенице</w:t>
      </w:r>
      <w:r w:rsidR="00BC78A5" w:rsidRPr="007B68A4">
        <w:rPr>
          <w:rFonts w:asciiTheme="majorHAnsi" w:hAnsiTheme="majorHAnsi" w:cstheme="majorHAnsi"/>
          <w:noProof/>
        </w:rPr>
        <w:t xml:space="preserve"> број: </w:t>
      </w:r>
      <w:r w:rsidR="0051576B" w:rsidRPr="0051576B">
        <w:rPr>
          <w:rFonts w:asciiTheme="majorHAnsi" w:hAnsiTheme="majorHAnsi" w:cstheme="majorHAnsi"/>
          <w:noProof/>
          <w:lang w:val="sr-Cyrl-RS"/>
        </w:rPr>
        <w:t>35-1</w:t>
      </w:r>
      <w:r w:rsidR="0051576B" w:rsidRPr="0051576B">
        <w:rPr>
          <w:rFonts w:asciiTheme="majorHAnsi" w:hAnsiTheme="majorHAnsi" w:cstheme="majorHAnsi"/>
          <w:noProof/>
        </w:rPr>
        <w:t>/</w:t>
      </w:r>
      <w:r w:rsidR="0051576B">
        <w:rPr>
          <w:rFonts w:asciiTheme="majorHAnsi" w:hAnsiTheme="majorHAnsi" w:cstheme="majorHAnsi"/>
          <w:noProof/>
          <w:lang w:val="sr-Cyrl-RS"/>
        </w:rPr>
        <w:t>2025</w:t>
      </w:r>
      <w:r w:rsidR="0051576B">
        <w:rPr>
          <w:rFonts w:asciiTheme="majorHAnsi" w:hAnsiTheme="majorHAnsi" w:cstheme="majorHAnsi"/>
          <w:noProof/>
        </w:rPr>
        <w:t xml:space="preserve"> </w:t>
      </w:r>
      <w:r w:rsidR="008958CF" w:rsidRPr="007B68A4">
        <w:rPr>
          <w:rFonts w:asciiTheme="majorHAnsi" w:hAnsiTheme="majorHAnsi" w:cstheme="majorHAnsi"/>
          <w:noProof/>
        </w:rPr>
        <w:t>– Радови</w:t>
      </w:r>
      <w:r w:rsidRPr="007B68A4">
        <w:rPr>
          <w:rFonts w:asciiTheme="majorHAnsi" w:hAnsiTheme="majorHAnsi" w:cstheme="majorHAnsi"/>
          <w:noProof/>
        </w:rPr>
        <w:t xml:space="preserve">– </w:t>
      </w:r>
      <w:r w:rsidR="00D74BB1" w:rsidRPr="007B68A4">
        <w:rPr>
          <w:rFonts w:asciiTheme="majorHAnsi" w:hAnsiTheme="majorHAnsi" w:cstheme="majorHAnsi"/>
          <w:noProof/>
        </w:rPr>
        <w:t>Изградња соларне електране</w:t>
      </w:r>
      <w:r w:rsidR="00514D0B" w:rsidRPr="007B68A4">
        <w:rPr>
          <w:rFonts w:asciiTheme="majorHAnsi" w:hAnsiTheme="majorHAnsi" w:cstheme="majorHAnsi"/>
          <w:noProof/>
        </w:rPr>
        <w:t xml:space="preserve">. </w:t>
      </w:r>
    </w:p>
    <w:p w:rsidR="00BB587D" w:rsidRPr="007B68A4" w:rsidRDefault="00BB587D" w:rsidP="00DE0D48">
      <w:pPr>
        <w:jc w:val="both"/>
        <w:rPr>
          <w:rFonts w:asciiTheme="majorHAnsi" w:hAnsiTheme="majorHAnsi" w:cstheme="majorHAnsi"/>
          <w:noProof/>
        </w:rPr>
      </w:pPr>
    </w:p>
    <w:p w:rsidR="00DE0D48" w:rsidRPr="007B68A4" w:rsidRDefault="00DE0D48" w:rsidP="00BB587D">
      <w:pPr>
        <w:jc w:val="both"/>
        <w:rPr>
          <w:rFonts w:asciiTheme="majorHAnsi" w:hAnsiTheme="majorHAnsi" w:cstheme="majorHAnsi"/>
          <w:noProof/>
        </w:rPr>
      </w:pPr>
      <w:r w:rsidRPr="007B68A4">
        <w:rPr>
          <w:rFonts w:asciiTheme="majorHAnsi" w:hAnsiTheme="majorHAnsi" w:cstheme="majorHAnsi"/>
          <w:noProof/>
        </w:rPr>
        <w:t>Понуђач сме доставити само једну понуду.</w:t>
      </w:r>
    </w:p>
    <w:p w:rsidR="004D267D" w:rsidRPr="007B68A4" w:rsidRDefault="004D267D" w:rsidP="0051576B">
      <w:pPr>
        <w:rPr>
          <w:rFonts w:asciiTheme="majorHAnsi" w:hAnsiTheme="majorHAnsi" w:cstheme="majorHAnsi"/>
          <w:bCs/>
          <w:noProof/>
        </w:rPr>
      </w:pPr>
    </w:p>
    <w:p w:rsidR="000D2C77" w:rsidRPr="007B68A4" w:rsidRDefault="000D2C77" w:rsidP="004D2C5B">
      <w:pPr>
        <w:jc w:val="center"/>
        <w:rPr>
          <w:rFonts w:asciiTheme="majorHAnsi" w:hAnsiTheme="majorHAnsi" w:cstheme="majorHAnsi"/>
          <w:bCs/>
          <w:noProof/>
        </w:rPr>
      </w:pPr>
    </w:p>
    <w:p w:rsidR="004D2C5B" w:rsidRPr="007B68A4" w:rsidRDefault="004D2C5B" w:rsidP="004D2C5B">
      <w:pPr>
        <w:jc w:val="center"/>
        <w:rPr>
          <w:rFonts w:asciiTheme="majorHAnsi" w:hAnsiTheme="majorHAnsi" w:cstheme="majorHAnsi"/>
          <w:bCs/>
          <w:noProof/>
        </w:rPr>
      </w:pPr>
      <w:r w:rsidRPr="007B68A4">
        <w:rPr>
          <w:rFonts w:asciiTheme="majorHAnsi" w:hAnsiTheme="majorHAnsi" w:cstheme="majorHAnsi"/>
          <w:bCs/>
          <w:noProof/>
        </w:rPr>
        <w:t>ОБРАЗАЦ ПОНУДЕ</w:t>
      </w:r>
    </w:p>
    <w:p w:rsidR="004D2C5B" w:rsidRPr="007B68A4" w:rsidRDefault="004D2C5B" w:rsidP="004D2C5B">
      <w:pPr>
        <w:jc w:val="center"/>
        <w:rPr>
          <w:rFonts w:asciiTheme="majorHAnsi" w:hAnsiTheme="majorHAnsi" w:cstheme="majorHAnsi"/>
          <w:b/>
          <w:bCs/>
          <w:noProof/>
        </w:rPr>
      </w:pPr>
    </w:p>
    <w:p w:rsidR="004D2C5B" w:rsidRPr="007B68A4" w:rsidRDefault="004D2C5B" w:rsidP="00C9210B">
      <w:pPr>
        <w:ind w:firstLine="720"/>
        <w:jc w:val="center"/>
        <w:rPr>
          <w:rFonts w:asciiTheme="majorHAnsi" w:hAnsiTheme="majorHAnsi" w:cstheme="majorHAnsi"/>
          <w:bCs/>
          <w:noProof/>
        </w:rPr>
      </w:pPr>
      <w:r w:rsidRPr="007B68A4">
        <w:rPr>
          <w:rFonts w:asciiTheme="majorHAnsi" w:hAnsiTheme="majorHAnsi" w:cstheme="majorHAnsi"/>
          <w:bCs/>
          <w:noProof/>
        </w:rPr>
        <w:t xml:space="preserve">За набавку која је изузета од примене закона о јавним набавкама </w:t>
      </w:r>
      <w:r w:rsidR="00C9210B" w:rsidRPr="007B68A4">
        <w:rPr>
          <w:rFonts w:asciiTheme="majorHAnsi" w:hAnsiTheme="majorHAnsi" w:cstheme="majorHAnsi"/>
          <w:noProof/>
        </w:rPr>
        <w:t xml:space="preserve">број: </w:t>
      </w:r>
      <w:r w:rsidR="0051576B" w:rsidRPr="0051576B">
        <w:rPr>
          <w:rFonts w:asciiTheme="majorHAnsi" w:hAnsiTheme="majorHAnsi" w:cstheme="majorHAnsi"/>
          <w:noProof/>
          <w:lang w:val="sr-Cyrl-RS"/>
        </w:rPr>
        <w:t>35-1</w:t>
      </w:r>
      <w:r w:rsidR="0051576B" w:rsidRPr="0051576B">
        <w:rPr>
          <w:rFonts w:asciiTheme="majorHAnsi" w:hAnsiTheme="majorHAnsi" w:cstheme="majorHAnsi"/>
          <w:noProof/>
        </w:rPr>
        <w:t>/</w:t>
      </w:r>
      <w:r w:rsidR="0051576B">
        <w:rPr>
          <w:rFonts w:asciiTheme="majorHAnsi" w:hAnsiTheme="majorHAnsi" w:cstheme="majorHAnsi"/>
          <w:noProof/>
          <w:lang w:val="sr-Cyrl-RS"/>
        </w:rPr>
        <w:t>2025</w:t>
      </w:r>
    </w:p>
    <w:p w:rsidR="004D2C5B" w:rsidRPr="007B68A4" w:rsidRDefault="008958CF" w:rsidP="004D2C5B">
      <w:pPr>
        <w:jc w:val="center"/>
        <w:rPr>
          <w:rFonts w:asciiTheme="majorHAnsi" w:hAnsiTheme="majorHAnsi" w:cstheme="majorHAnsi"/>
          <w:bCs/>
          <w:noProof/>
        </w:rPr>
      </w:pPr>
      <w:r w:rsidRPr="007B68A4">
        <w:rPr>
          <w:rFonts w:asciiTheme="majorHAnsi" w:hAnsiTheme="majorHAnsi" w:cstheme="majorHAnsi"/>
          <w:bCs/>
          <w:noProof/>
        </w:rPr>
        <w:t>Радови –</w:t>
      </w:r>
      <w:r w:rsidR="00D74BB1" w:rsidRPr="007B68A4">
        <w:rPr>
          <w:rFonts w:asciiTheme="majorHAnsi" w:hAnsiTheme="majorHAnsi" w:cstheme="majorHAnsi"/>
          <w:noProof/>
        </w:rPr>
        <w:t xml:space="preserve"> Изградња соларне електране</w:t>
      </w:r>
    </w:p>
    <w:p w:rsidR="008958CF" w:rsidRPr="007B68A4" w:rsidRDefault="008958CF" w:rsidP="004D2C5B">
      <w:pPr>
        <w:jc w:val="center"/>
        <w:rPr>
          <w:rFonts w:asciiTheme="majorHAnsi" w:hAnsiTheme="majorHAnsi" w:cstheme="majorHAnsi"/>
          <w:b/>
          <w:bCs/>
          <w:noProof/>
        </w:rPr>
      </w:pPr>
    </w:p>
    <w:p w:rsidR="004D2C5B" w:rsidRPr="007B68A4" w:rsidRDefault="004D2C5B" w:rsidP="004D2C5B">
      <w:pPr>
        <w:jc w:val="both"/>
        <w:rPr>
          <w:rFonts w:asciiTheme="majorHAnsi" w:hAnsiTheme="majorHAnsi" w:cstheme="majorHAnsi"/>
          <w:b/>
          <w:bCs/>
          <w:noProof/>
        </w:rPr>
      </w:pPr>
      <w:r w:rsidRPr="007B68A4">
        <w:rPr>
          <w:rFonts w:asciiTheme="majorHAnsi" w:hAnsiTheme="majorHAnsi" w:cstheme="majorHAnsi"/>
          <w:noProof/>
        </w:rPr>
        <w:tab/>
        <w:t xml:space="preserve">Понуђач у оквиру понуде бр. __________  од ____________ године у поступку набавке </w:t>
      </w:r>
      <w:r w:rsidRPr="007B68A4">
        <w:rPr>
          <w:rFonts w:asciiTheme="majorHAnsi" w:hAnsiTheme="majorHAnsi" w:cstheme="majorHAnsi"/>
          <w:bCs/>
          <w:noProof/>
        </w:rPr>
        <w:t>која је изузета од пр</w:t>
      </w:r>
      <w:r w:rsidR="00343040" w:rsidRPr="007B68A4">
        <w:rPr>
          <w:rFonts w:asciiTheme="majorHAnsi" w:hAnsiTheme="majorHAnsi" w:cstheme="majorHAnsi"/>
          <w:bCs/>
          <w:noProof/>
        </w:rPr>
        <w:t>имене закона о јавним набавкама.</w:t>
      </w:r>
    </w:p>
    <w:p w:rsidR="004D2C5B" w:rsidRPr="007B68A4" w:rsidRDefault="004D2C5B" w:rsidP="004D2C5B">
      <w:pPr>
        <w:rPr>
          <w:rFonts w:asciiTheme="majorHAnsi" w:hAnsiTheme="majorHAnsi" w:cstheme="majorHAnsi"/>
          <w:b/>
          <w:bCs/>
          <w:noProof/>
        </w:rPr>
      </w:pPr>
    </w:p>
    <w:p w:rsidR="004D2C5B" w:rsidRPr="007B68A4" w:rsidRDefault="004D2C5B" w:rsidP="004D2C5B">
      <w:pPr>
        <w:jc w:val="both"/>
        <w:rPr>
          <w:rFonts w:asciiTheme="majorHAnsi" w:hAnsiTheme="majorHAnsi" w:cstheme="majorHAnsi"/>
          <w:b/>
          <w:bCs/>
          <w:noProof/>
        </w:rPr>
      </w:pPr>
      <w:r w:rsidRPr="007B68A4">
        <w:rPr>
          <w:rFonts w:asciiTheme="majorHAnsi" w:hAnsiTheme="majorHAnsi" w:cstheme="majorHAnsi"/>
          <w:b/>
          <w:bCs/>
          <w:noProof/>
        </w:rPr>
        <w:t>1) Подаци о понуђачу: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0"/>
        <w:gridCol w:w="4032"/>
      </w:tblGrid>
      <w:tr w:rsidR="004D2C5B" w:rsidRPr="007B68A4" w:rsidTr="00F01041">
        <w:trPr>
          <w:trHeight w:val="73"/>
          <w:jc w:val="center"/>
        </w:trPr>
        <w:tc>
          <w:tcPr>
            <w:tcW w:w="6100" w:type="dxa"/>
            <w:vAlign w:val="center"/>
          </w:tcPr>
          <w:p w:rsidR="004D2C5B" w:rsidRPr="007B68A4" w:rsidRDefault="004D2C5B" w:rsidP="004D2C5B">
            <w:pPr>
              <w:jc w:val="both"/>
              <w:rPr>
                <w:rFonts w:asciiTheme="majorHAnsi" w:hAnsiTheme="majorHAnsi" w:cstheme="majorHAnsi"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Cs/>
                <w:noProof/>
              </w:rPr>
              <w:t>Назив понуђача:</w:t>
            </w:r>
          </w:p>
        </w:tc>
        <w:tc>
          <w:tcPr>
            <w:tcW w:w="4032" w:type="dxa"/>
            <w:vAlign w:val="center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b/>
                <w:bCs/>
                <w:noProof/>
              </w:rPr>
            </w:pPr>
          </w:p>
        </w:tc>
      </w:tr>
      <w:tr w:rsidR="004D2C5B" w:rsidRPr="007B68A4" w:rsidTr="00F01041">
        <w:trPr>
          <w:trHeight w:val="84"/>
          <w:jc w:val="center"/>
        </w:trPr>
        <w:tc>
          <w:tcPr>
            <w:tcW w:w="6100" w:type="dxa"/>
            <w:vAlign w:val="center"/>
          </w:tcPr>
          <w:p w:rsidR="004D2C5B" w:rsidRPr="007B68A4" w:rsidRDefault="004D2C5B" w:rsidP="004D2C5B">
            <w:pPr>
              <w:jc w:val="both"/>
              <w:rPr>
                <w:rFonts w:asciiTheme="majorHAnsi" w:hAnsiTheme="majorHAnsi" w:cstheme="majorHAnsi"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Cs/>
                <w:noProof/>
              </w:rPr>
              <w:t>Седиште:</w:t>
            </w:r>
          </w:p>
        </w:tc>
        <w:tc>
          <w:tcPr>
            <w:tcW w:w="4032" w:type="dxa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b/>
                <w:bCs/>
                <w:noProof/>
              </w:rPr>
            </w:pPr>
          </w:p>
        </w:tc>
      </w:tr>
      <w:tr w:rsidR="004D2C5B" w:rsidRPr="007B68A4" w:rsidTr="00F01041">
        <w:trPr>
          <w:trHeight w:val="85"/>
          <w:jc w:val="center"/>
        </w:trPr>
        <w:tc>
          <w:tcPr>
            <w:tcW w:w="6100" w:type="dxa"/>
            <w:vAlign w:val="center"/>
          </w:tcPr>
          <w:p w:rsidR="004D2C5B" w:rsidRPr="007B68A4" w:rsidRDefault="004D2C5B" w:rsidP="004D2C5B">
            <w:pPr>
              <w:jc w:val="both"/>
              <w:rPr>
                <w:rFonts w:asciiTheme="majorHAnsi" w:hAnsiTheme="majorHAnsi" w:cstheme="majorHAnsi"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Cs/>
                <w:noProof/>
              </w:rPr>
              <w:t>Улица и број:</w:t>
            </w:r>
          </w:p>
        </w:tc>
        <w:tc>
          <w:tcPr>
            <w:tcW w:w="4032" w:type="dxa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b/>
                <w:bCs/>
                <w:noProof/>
              </w:rPr>
            </w:pPr>
          </w:p>
        </w:tc>
      </w:tr>
      <w:tr w:rsidR="004D2C5B" w:rsidRPr="007B68A4" w:rsidTr="00F01041">
        <w:trPr>
          <w:trHeight w:val="84"/>
          <w:jc w:val="center"/>
        </w:trPr>
        <w:tc>
          <w:tcPr>
            <w:tcW w:w="6100" w:type="dxa"/>
            <w:vAlign w:val="center"/>
          </w:tcPr>
          <w:p w:rsidR="004D2C5B" w:rsidRPr="007B68A4" w:rsidRDefault="004D2C5B" w:rsidP="004D2C5B">
            <w:pPr>
              <w:jc w:val="both"/>
              <w:rPr>
                <w:rFonts w:asciiTheme="majorHAnsi" w:hAnsiTheme="majorHAnsi" w:cstheme="majorHAnsi"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Cs/>
                <w:noProof/>
              </w:rPr>
              <w:t>Матични број:</w:t>
            </w:r>
          </w:p>
        </w:tc>
        <w:tc>
          <w:tcPr>
            <w:tcW w:w="4032" w:type="dxa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b/>
                <w:bCs/>
                <w:noProof/>
              </w:rPr>
            </w:pPr>
          </w:p>
        </w:tc>
      </w:tr>
      <w:tr w:rsidR="004D2C5B" w:rsidRPr="007B68A4" w:rsidTr="00F01041">
        <w:trPr>
          <w:trHeight w:val="76"/>
          <w:jc w:val="center"/>
        </w:trPr>
        <w:tc>
          <w:tcPr>
            <w:tcW w:w="6100" w:type="dxa"/>
            <w:vAlign w:val="center"/>
          </w:tcPr>
          <w:p w:rsidR="004D2C5B" w:rsidRPr="007B68A4" w:rsidRDefault="004D2C5B" w:rsidP="004D2C5B">
            <w:pPr>
              <w:jc w:val="both"/>
              <w:rPr>
                <w:rFonts w:asciiTheme="majorHAnsi" w:hAnsiTheme="majorHAnsi" w:cstheme="majorHAnsi"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Cs/>
                <w:noProof/>
              </w:rPr>
              <w:t>ПИБ:</w:t>
            </w:r>
          </w:p>
        </w:tc>
        <w:tc>
          <w:tcPr>
            <w:tcW w:w="4032" w:type="dxa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b/>
                <w:bCs/>
                <w:noProof/>
              </w:rPr>
            </w:pPr>
          </w:p>
        </w:tc>
      </w:tr>
      <w:tr w:rsidR="004D2C5B" w:rsidRPr="007B68A4" w:rsidTr="00F01041">
        <w:trPr>
          <w:trHeight w:val="85"/>
          <w:jc w:val="center"/>
        </w:trPr>
        <w:tc>
          <w:tcPr>
            <w:tcW w:w="6100" w:type="dxa"/>
            <w:vAlign w:val="center"/>
          </w:tcPr>
          <w:p w:rsidR="004D2C5B" w:rsidRPr="007B68A4" w:rsidRDefault="004D2C5B" w:rsidP="004D2C5B">
            <w:pPr>
              <w:jc w:val="both"/>
              <w:rPr>
                <w:rFonts w:asciiTheme="majorHAnsi" w:hAnsiTheme="majorHAnsi" w:cstheme="majorHAnsi"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Cs/>
                <w:noProof/>
              </w:rPr>
              <w:t>Пословни рачун понуђача:</w:t>
            </w:r>
          </w:p>
        </w:tc>
        <w:tc>
          <w:tcPr>
            <w:tcW w:w="4032" w:type="dxa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b/>
                <w:bCs/>
                <w:noProof/>
              </w:rPr>
            </w:pPr>
          </w:p>
        </w:tc>
      </w:tr>
      <w:tr w:rsidR="004D2C5B" w:rsidRPr="007B68A4" w:rsidTr="00F01041">
        <w:trPr>
          <w:trHeight w:val="93"/>
          <w:jc w:val="center"/>
        </w:trPr>
        <w:tc>
          <w:tcPr>
            <w:tcW w:w="6100" w:type="dxa"/>
            <w:vAlign w:val="center"/>
          </w:tcPr>
          <w:p w:rsidR="004D2C5B" w:rsidRPr="007B68A4" w:rsidRDefault="004D2C5B" w:rsidP="004D2C5B">
            <w:pPr>
              <w:jc w:val="both"/>
              <w:rPr>
                <w:rFonts w:asciiTheme="majorHAnsi" w:hAnsiTheme="majorHAnsi" w:cstheme="majorHAnsi"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Cs/>
                <w:noProof/>
              </w:rPr>
              <w:t>Контакт особа (име и презиме, телефон, e-mail)</w:t>
            </w:r>
          </w:p>
        </w:tc>
        <w:tc>
          <w:tcPr>
            <w:tcW w:w="4032" w:type="dxa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b/>
                <w:bCs/>
                <w:noProof/>
              </w:rPr>
            </w:pPr>
          </w:p>
        </w:tc>
      </w:tr>
      <w:tr w:rsidR="004D2C5B" w:rsidRPr="007B68A4" w:rsidTr="00F01041">
        <w:trPr>
          <w:trHeight w:val="93"/>
          <w:jc w:val="center"/>
        </w:trPr>
        <w:tc>
          <w:tcPr>
            <w:tcW w:w="6100" w:type="dxa"/>
            <w:vAlign w:val="center"/>
          </w:tcPr>
          <w:p w:rsidR="004D2C5B" w:rsidRPr="007B68A4" w:rsidRDefault="004D2C5B" w:rsidP="00C9210B">
            <w:pPr>
              <w:jc w:val="both"/>
              <w:rPr>
                <w:rFonts w:asciiTheme="majorHAnsi" w:hAnsiTheme="majorHAnsi" w:cstheme="majorHAnsi"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Cs/>
                <w:noProof/>
              </w:rPr>
              <w:t xml:space="preserve">Лице овлашћено за потписивање Уговора:  </w:t>
            </w:r>
          </w:p>
        </w:tc>
        <w:tc>
          <w:tcPr>
            <w:tcW w:w="4032" w:type="dxa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b/>
                <w:bCs/>
                <w:noProof/>
              </w:rPr>
            </w:pPr>
          </w:p>
        </w:tc>
      </w:tr>
    </w:tbl>
    <w:p w:rsidR="007D6BA0" w:rsidRPr="007B68A4" w:rsidRDefault="007D6BA0" w:rsidP="00D651D0">
      <w:pPr>
        <w:rPr>
          <w:rFonts w:asciiTheme="majorHAnsi" w:hAnsiTheme="majorHAnsi" w:cstheme="majorHAnsi"/>
          <w:noProof/>
        </w:rPr>
      </w:pPr>
    </w:p>
    <w:p w:rsidR="008958CF" w:rsidRPr="007B68A4" w:rsidRDefault="004D2C5B" w:rsidP="004D2C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noProof/>
          <w:bdr w:val="none" w:sz="0" w:space="0" w:color="auto"/>
        </w:rPr>
      </w:pP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2.) Образац структуре цене (са техничком спецификацијом):</w:t>
      </w:r>
    </w:p>
    <w:tbl>
      <w:tblPr>
        <w:tblW w:w="0" w:type="auto"/>
        <w:jc w:val="center"/>
        <w:tblInd w:w="-1144" w:type="dxa"/>
        <w:tblLook w:val="04A0" w:firstRow="1" w:lastRow="0" w:firstColumn="1" w:lastColumn="0" w:noHBand="0" w:noVBand="1"/>
      </w:tblPr>
      <w:tblGrid>
        <w:gridCol w:w="436"/>
        <w:gridCol w:w="5895"/>
        <w:gridCol w:w="1007"/>
        <w:gridCol w:w="890"/>
        <w:gridCol w:w="1158"/>
        <w:gridCol w:w="1038"/>
      </w:tblGrid>
      <w:tr w:rsidR="0069752D" w:rsidRPr="007B68A4" w:rsidTr="0069752D">
        <w:trPr>
          <w:trHeight w:val="98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2D" w:rsidRPr="007B68A4" w:rsidRDefault="0069752D" w:rsidP="002C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2D" w:rsidRPr="007B68A4" w:rsidRDefault="0069752D" w:rsidP="002C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2D" w:rsidRPr="007B68A4" w:rsidRDefault="0069752D" w:rsidP="002C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2D" w:rsidRPr="007B68A4" w:rsidRDefault="0069752D" w:rsidP="002C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2D" w:rsidRPr="007B68A4" w:rsidRDefault="0069752D" w:rsidP="002C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0"/>
                <w:szCs w:val="20"/>
                <w:bdr w:val="none" w:sz="0" w:space="0" w:color="auto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2D" w:rsidRPr="007B68A4" w:rsidRDefault="0069752D" w:rsidP="002C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0"/>
                <w:szCs w:val="20"/>
                <w:bdr w:val="none" w:sz="0" w:space="0" w:color="auto"/>
              </w:rPr>
              <w:t>6 (4*5)</w:t>
            </w:r>
          </w:p>
        </w:tc>
      </w:tr>
      <w:tr w:rsidR="0069752D" w:rsidRPr="007B68A4" w:rsidTr="0069752D">
        <w:trPr>
          <w:trHeight w:val="229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52D" w:rsidRPr="007B68A4" w:rsidRDefault="0069752D" w:rsidP="002C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r. b.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52D" w:rsidRPr="007B68A4" w:rsidRDefault="0069752D" w:rsidP="002C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Naziv: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52D" w:rsidRPr="007B68A4" w:rsidRDefault="0069752D" w:rsidP="002C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Jedinica mere: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52D" w:rsidRPr="007B68A4" w:rsidRDefault="0069752D" w:rsidP="002C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Količina: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52D" w:rsidRPr="007B68A4" w:rsidRDefault="0069752D" w:rsidP="002C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Jedinična cena bez PDV-a: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52D" w:rsidRPr="007B68A4" w:rsidRDefault="0069752D" w:rsidP="002C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Ukupnа cena bez PDV-a:</w:t>
            </w:r>
          </w:p>
        </w:tc>
      </w:tr>
      <w:tr w:rsidR="0070397B" w:rsidRPr="007B68A4" w:rsidTr="0069752D">
        <w:trPr>
          <w:trHeight w:val="34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70397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Priprema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dokumentacije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priključenje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solarne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elektrane</w:t>
            </w:r>
            <w:proofErr w:type="spellEnd"/>
            <w:proofErr w:type="gramStart"/>
            <w:r w:rsidRPr="0070397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- 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Izrada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Idejnog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projekta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solarne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elektrane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skladu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propisima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izrada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zahteva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izdavanje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separata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priključenju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proizvodnog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objekta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krajnjeg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kupca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snage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od 10,8 kW do 50 kW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radi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sticanja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statusa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kupca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proizvođača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. </w:t>
            </w:r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Izmena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Idejnog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projekta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solarne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elektrane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skladu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dobijenim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separatom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Izrada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zahteva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izdavanje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odobrenja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priključenje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proizvodnog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objekta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Izrada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zahteva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puštanje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proizvodnog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objekta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probni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rad i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priprema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dokumentacije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prijem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Priprema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dokumentacije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sadrži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svu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drugu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neophodnu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dokumentaciju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priključenje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elektrane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probni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rad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uključujući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zahteve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projekte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/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bez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izmena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ateste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ostalu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dokumentaciju</w:t>
            </w:r>
            <w:proofErr w:type="spellEnd"/>
            <w:r w:rsidRPr="0070397B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paušalno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</w:tr>
      <w:tr w:rsidR="0070397B" w:rsidRPr="007B68A4" w:rsidTr="0069752D">
        <w:trPr>
          <w:trHeight w:val="22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Solarni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fotonaponski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paneli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Sunova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Solar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Tangra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S Pro Black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ili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ekvivalentni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>(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uključujući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sav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neophodan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materijal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povezivanje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panela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grupe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invertor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povezivanje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svih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panela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sistem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uzemljenja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>)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 xml:space="preserve">- Tip: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Monokristalni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fotonaponski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panel N-tip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bifacijalni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ili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moderniji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 xml:space="preserve">-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Stepen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efikasnosti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STC: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minimalno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η ≥ 22%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 xml:space="preserve">- DC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snaga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PV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modula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>:  ≥ 400Wp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 xml:space="preserve">-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Ispunjenost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sertifikata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>• IEC 61215            design qualification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>• IEC 61730            safety qualification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Cenom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obuhvata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nabavku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, transport,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podizanje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krov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montažu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odgovarajuću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konstrukciju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povezivanje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solarnih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modula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Ukupna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snaga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panela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sme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biti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manja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od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tražene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ukoliko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je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manja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isporučiti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lastRenderedPageBreak/>
              <w:t>jedan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panel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više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lastRenderedPageBreak/>
              <w:t>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</w:tr>
      <w:tr w:rsidR="0070397B" w:rsidRPr="007B68A4" w:rsidTr="0069752D">
        <w:trPr>
          <w:trHeight w:val="22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Fotonaponski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invertor – </w:t>
            </w:r>
            <w:proofErr w:type="gram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15kWac  (</w:t>
            </w:r>
            <w:proofErr w:type="gram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ESS FOX T15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ili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sličan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minimalne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efikasnosti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97,8 % (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evropska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efikasnost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),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vrsta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priključka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trofazni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omogućena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spoljna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montaža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>(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uključujući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sav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neophodan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materijal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montažu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set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povezivanje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fotonaponske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panele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distributivnu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mrežu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sav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neophodan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materijal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umrežavanje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uređaja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Pripadajući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zaštitni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DC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ormari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trebaju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biti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uključeni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poziciju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skladu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tehničkim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karakteristikama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invertora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koji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se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nudi</w:t>
            </w:r>
            <w:proofErr w:type="spellEnd"/>
            <w:proofErr w:type="gram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)</w:t>
            </w:r>
            <w:proofErr w:type="gram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Nivo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zaštite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FN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invertora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IP65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 xml:space="preserve">FN invertor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bez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transformatora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Isporuka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montaža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invertora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povezivanje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panela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mrežom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ugrađenom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prenaponskom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zaštitom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Napomena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Broj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FN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panela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MPPT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ulazu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invertor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moraju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biti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međusobno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usklađeni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invertor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mora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biti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sposoban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da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prekomernu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snagu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panela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vršnom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opterećenju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traženu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snagu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panela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>(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potrebno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je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ispuniti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sve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neophodne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uslove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separata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povezivanje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FNE)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</w:tr>
      <w:tr w:rsidR="0070397B" w:rsidRPr="007B68A4" w:rsidTr="0069752D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Noseća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konstrukcija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fotonaponskih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panela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montažu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krovu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pokrivenim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TR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limom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uključujući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sav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neophodan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materijal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mehaničko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učvršćenje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međusobno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povezivanje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elemenata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konstrukcije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uzemljenje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konstrukcije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ponuđen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broj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panela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Krovni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pokrivač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mora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ostati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vodonepropusan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šta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će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izvođač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dati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pismenu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garanciju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</w:tr>
      <w:tr w:rsidR="0070397B" w:rsidRPr="007B68A4" w:rsidTr="0069752D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Razvodni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ormar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15 kW – 400V, </w:t>
            </w:r>
            <w:proofErr w:type="gram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50Hz</w:t>
            </w:r>
            <w:proofErr w:type="gram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>(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uključujući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svu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neophodnu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zaštitnu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manipulativnu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opremu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obezbeđenje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ispravnog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pouzdanog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bezbednog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rada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fotonaponskog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sistema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Oprema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mora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biti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skladu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SRPS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standardima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u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skladu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Idejnim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rešenjem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odnosno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separatom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</w:tr>
      <w:tr w:rsidR="0070397B" w:rsidRPr="007B68A4" w:rsidTr="0069752D">
        <w:trPr>
          <w:trHeight w:val="39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Naizmenični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razvod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fotonaponske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elektrane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- 400V, 50 Hz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odgovarajućeg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preseka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tako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da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obezbeđuju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maksimalni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pad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napona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od 1 %,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usklađeni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izlaznom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strujom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invertora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proofErr w:type="gram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uključujući</w:t>
            </w:r>
            <w:proofErr w:type="spellEnd"/>
            <w:proofErr w:type="gram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sav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neophodan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pribor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opremu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vođenje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kablova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njihovo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povezivanje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invertorm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RO.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Kablovski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vodovi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kablovski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pribor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uključujući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kablovske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regale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moraju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biti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skladu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protiv-požarnim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propisima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Napomena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Posebnu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pažnju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je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neophodno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posvetiti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razvodu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s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obzirom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činjenicu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da je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osnovna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namena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objekta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takva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da u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njemu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boravi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veliki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broj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korisnika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učenika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>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</w:tr>
      <w:tr w:rsidR="0070397B" w:rsidRPr="007B68A4" w:rsidTr="0069752D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Elementi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jednosmernog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razvoda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fotonaponske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elektrane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- 1000VDC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uključujući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sav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neophodan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pribor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opremu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vođenje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kablova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kablovskim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regalima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njihovo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povezivanje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fotonaponskim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panelima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invertorima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uz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obezbeđenje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prenaponske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zaštite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ulaznoj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strani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invertora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. U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zoni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vođenja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unutar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objekta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kablovski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vodovi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kablovski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pribor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uključujući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kablovske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regale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moraju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biti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skladu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SRPS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standardima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</w:tr>
      <w:tr w:rsidR="0070397B" w:rsidRPr="007B68A4" w:rsidTr="0069752D">
        <w:trPr>
          <w:trHeight w:val="6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Elementi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uzemljenje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fotonaponske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elektrane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>(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uključujući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sav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neophodan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pribor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opremu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dovod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veze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uzemljivača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objekta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do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elemenata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fotonaponske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elektrane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FeZn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25x4mm2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traka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odnosno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PVC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izlovani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bakarni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kablovi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set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</w:tr>
      <w:tr w:rsidR="0070397B" w:rsidRPr="007B68A4" w:rsidTr="0069752D">
        <w:trPr>
          <w:trHeight w:val="6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Ispitivanje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instalacija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skladu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zakonima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propisima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standardima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Republike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Srbije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>-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potvrda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o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ispravnosti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uređaja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instalacija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usklađenosti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propisima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standardima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>-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potvrda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o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kakateristikama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podešenju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funkcionalnom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ispitivanju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zaštitnih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uređaja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lastRenderedPageBreak/>
              <w:t>-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izveštaj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o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izvršenom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ispitivanju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ispravnosti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zaštitnog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provodnika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bookmarkStart w:id="1" w:name="_GoBack"/>
            <w:bookmarkEnd w:id="1"/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glavnog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dodatnog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provodnika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izjednačavanje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potencijala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-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Izveštaj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o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izvršenom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ispitivanju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otpornosti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izolacije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električne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instalacije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 xml:space="preserve"> -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izveštaj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o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izvršenom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ispitivanju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impedanse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zaštitnog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uzemljenja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>-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izveštaj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o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izvršenom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ispitivanju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funkcionalnosti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zaštitnih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upravljačkih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uređaja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  <w:t>-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izveštaji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o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sprovedenim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funkcionalnim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ispitivanjima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instalacije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zaštitnih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uređaja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Napomena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Merenje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mora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biti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izvšreno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od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strane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akreditovanog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tela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ocenjivanje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usaglašenosti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lastRenderedPageBreak/>
              <w:t>set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</w:tr>
      <w:tr w:rsidR="0070397B" w:rsidRPr="007B68A4" w:rsidTr="0069752D">
        <w:trPr>
          <w:trHeight w:val="6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  <w:r w:rsidRPr="007B68A4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Ugradnja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merne</w:t>
            </w:r>
            <w:proofErr w:type="spellEnd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grupe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Nabavka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ugradnja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odgovarajućeg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dvosmernog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četvorokvadrantnog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brojila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umesto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postojećeg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brojila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elektodistribucije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sertifikatom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za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korišćenje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teritoriji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AP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Vojvodine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Cena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obuhvata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nabavku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brojila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ostalog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neophodnog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materijala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kao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ugradnju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0397B">
              <w:rPr>
                <w:rFonts w:ascii="Calibri Light" w:hAnsi="Calibri Light" w:cs="Calibri Light"/>
                <w:sz w:val="20"/>
                <w:szCs w:val="20"/>
              </w:rPr>
              <w:t>istih</w:t>
            </w:r>
            <w:proofErr w:type="spellEnd"/>
            <w:r w:rsidRPr="0070397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set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0397B" w:rsidRDefault="0070397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397B">
              <w:rPr>
                <w:rFonts w:ascii="Calibri Light" w:hAnsi="Calibri Light" w:cs="Calibri Light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97B" w:rsidRPr="007B68A4" w:rsidRDefault="0070397B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</w:tr>
      <w:tr w:rsidR="0069752D" w:rsidRPr="007B68A4" w:rsidTr="0069752D">
        <w:trPr>
          <w:trHeight w:val="69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52D" w:rsidRPr="007B68A4" w:rsidRDefault="0069752D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52D" w:rsidRPr="007B68A4" w:rsidRDefault="0069752D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52D" w:rsidRPr="007B68A4" w:rsidRDefault="0069752D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52D" w:rsidRPr="007B68A4" w:rsidRDefault="0069752D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52D" w:rsidRPr="007B68A4" w:rsidRDefault="0069752D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52D" w:rsidRPr="007B68A4" w:rsidRDefault="0069752D" w:rsidP="00D30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szCs w:val="20"/>
                <w:bdr w:val="none" w:sz="0" w:space="0" w:color="auto"/>
              </w:rPr>
            </w:pPr>
          </w:p>
        </w:tc>
      </w:tr>
    </w:tbl>
    <w:p w:rsidR="003F1A70" w:rsidRPr="007B68A4" w:rsidRDefault="003F1A70" w:rsidP="004D2C5B">
      <w:pPr>
        <w:jc w:val="both"/>
        <w:rPr>
          <w:rFonts w:asciiTheme="majorHAnsi" w:hAnsiTheme="majorHAnsi" w:cstheme="majorHAnsi"/>
          <w:b/>
          <w:bCs/>
          <w:noProof/>
        </w:rPr>
      </w:pPr>
    </w:p>
    <w:p w:rsidR="00F82BE7" w:rsidRPr="007B68A4" w:rsidRDefault="00F01041" w:rsidP="004F78C3">
      <w:pPr>
        <w:pStyle w:val="NoSpacing"/>
        <w:rPr>
          <w:rFonts w:asciiTheme="majorHAnsi" w:hAnsiTheme="majorHAnsi" w:cstheme="majorHAnsi"/>
          <w:b/>
          <w:bCs/>
          <w:noProof/>
        </w:rPr>
      </w:pPr>
      <w:r w:rsidRPr="007B68A4">
        <w:rPr>
          <w:rFonts w:asciiTheme="majorHAnsi" w:hAnsiTheme="majorHAnsi" w:cstheme="majorHAnsi"/>
          <w:b/>
          <w:bCs/>
          <w:noProof/>
        </w:rPr>
        <w:t xml:space="preserve">* </w:t>
      </w:r>
      <w:r w:rsidRPr="007B68A4">
        <w:rPr>
          <w:rFonts w:asciiTheme="majorHAnsi" w:hAnsiTheme="majorHAnsi" w:cstheme="majorHAnsi"/>
          <w:noProof/>
          <w:lang w:eastAsia="ar-SA"/>
        </w:rPr>
        <w:t>Јединичне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>цене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>су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>фиксне и не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>могу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>се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>мењати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>за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>све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>време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>трајања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>наруџбенице са изабраним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>понуђачем</w:t>
      </w:r>
      <w:r w:rsidR="006419A6" w:rsidRPr="007B68A4">
        <w:rPr>
          <w:rFonts w:asciiTheme="majorHAnsi" w:hAnsiTheme="majorHAnsi" w:cstheme="majorHAnsi"/>
          <w:noProof/>
          <w:lang w:eastAsia="ar-SA"/>
        </w:rPr>
        <w:t xml:space="preserve"> </w:t>
      </w:r>
      <w:r w:rsidRPr="007B68A4">
        <w:rPr>
          <w:rFonts w:asciiTheme="majorHAnsi" w:hAnsiTheme="majorHAnsi" w:cstheme="majorHAnsi"/>
          <w:noProof/>
          <w:lang w:eastAsia="ar-SA"/>
        </w:rPr>
        <w:t xml:space="preserve">тј. </w:t>
      </w:r>
      <w:r w:rsidR="00A0702E" w:rsidRPr="007B68A4">
        <w:rPr>
          <w:rFonts w:asciiTheme="majorHAnsi" w:hAnsiTheme="majorHAnsi" w:cstheme="majorHAnsi"/>
          <w:noProof/>
          <w:lang w:eastAsia="ar-SA"/>
        </w:rPr>
        <w:t>д</w:t>
      </w:r>
      <w:r w:rsidRPr="007B68A4">
        <w:rPr>
          <w:rFonts w:asciiTheme="majorHAnsi" w:hAnsiTheme="majorHAnsi" w:cstheme="majorHAnsi"/>
          <w:noProof/>
          <w:lang w:eastAsia="ar-SA"/>
        </w:rPr>
        <w:t>обављачем.</w:t>
      </w:r>
    </w:p>
    <w:p w:rsidR="00320013" w:rsidRPr="007B68A4" w:rsidRDefault="00320013" w:rsidP="004D2C5B">
      <w:pPr>
        <w:jc w:val="both"/>
        <w:rPr>
          <w:rFonts w:asciiTheme="majorHAnsi" w:hAnsiTheme="majorHAnsi" w:cstheme="majorHAnsi"/>
          <w:bCs/>
          <w:noProof/>
        </w:rPr>
      </w:pPr>
    </w:p>
    <w:p w:rsidR="00F82BE7" w:rsidRPr="007B68A4" w:rsidRDefault="004D2C5B" w:rsidP="004D2C5B">
      <w:pPr>
        <w:jc w:val="both"/>
        <w:rPr>
          <w:rFonts w:asciiTheme="majorHAnsi" w:hAnsiTheme="majorHAnsi" w:cstheme="majorHAnsi"/>
          <w:bCs/>
          <w:noProof/>
        </w:rPr>
      </w:pPr>
      <w:r w:rsidRPr="007B68A4">
        <w:rPr>
          <w:rFonts w:asciiTheme="majorHAnsi" w:hAnsiTheme="majorHAnsi" w:cstheme="majorHAnsi"/>
          <w:bCs/>
          <w:noProof/>
        </w:rPr>
        <w:t>3.)Опис предмета набавке:</w:t>
      </w:r>
    </w:p>
    <w:tbl>
      <w:tblPr>
        <w:tblW w:w="5347" w:type="pct"/>
        <w:tblLook w:val="0000" w:firstRow="0" w:lastRow="0" w:firstColumn="0" w:lastColumn="0" w:noHBand="0" w:noVBand="0"/>
      </w:tblPr>
      <w:tblGrid>
        <w:gridCol w:w="6538"/>
        <w:gridCol w:w="3386"/>
      </w:tblGrid>
      <w:tr w:rsidR="008958CF" w:rsidRPr="007B68A4" w:rsidTr="003C1205">
        <w:trPr>
          <w:trHeight w:val="18"/>
        </w:trPr>
        <w:tc>
          <w:tcPr>
            <w:tcW w:w="3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8CF" w:rsidRPr="007B68A4" w:rsidRDefault="008958CF" w:rsidP="007F6AD0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/>
                <w:bCs/>
                <w:noProof/>
              </w:rPr>
              <w:t>Укупна цена без ПДВ-а</w:t>
            </w:r>
            <w:r w:rsidR="001C2BB8" w:rsidRPr="007B68A4">
              <w:rPr>
                <w:rFonts w:asciiTheme="majorHAnsi" w:hAnsiTheme="majorHAnsi" w:cstheme="majorHAnsi"/>
                <w:b/>
                <w:bCs/>
                <w:noProof/>
              </w:rPr>
              <w:t>: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CF" w:rsidRPr="007B68A4" w:rsidRDefault="008958CF" w:rsidP="007F6AD0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</w:tc>
      </w:tr>
      <w:tr w:rsidR="008958CF" w:rsidRPr="007B68A4" w:rsidTr="003C1205">
        <w:trPr>
          <w:trHeight w:val="38"/>
        </w:trPr>
        <w:tc>
          <w:tcPr>
            <w:tcW w:w="3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BB8" w:rsidRPr="007B68A4" w:rsidRDefault="008958CF" w:rsidP="007F6AD0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/>
                <w:bCs/>
                <w:noProof/>
              </w:rPr>
              <w:t>Укупна цена са ПДВ-ом</w:t>
            </w:r>
            <w:r w:rsidR="001C2BB8" w:rsidRPr="007B68A4">
              <w:rPr>
                <w:rFonts w:asciiTheme="majorHAnsi" w:hAnsiTheme="majorHAnsi" w:cstheme="majorHAnsi"/>
                <w:b/>
                <w:bCs/>
                <w:noProof/>
              </w:rPr>
              <w:t>: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CF" w:rsidRPr="007B68A4" w:rsidRDefault="008958CF" w:rsidP="007F6AD0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</w:tc>
      </w:tr>
      <w:tr w:rsidR="008958CF" w:rsidRPr="007B68A4" w:rsidTr="003C1205">
        <w:trPr>
          <w:trHeight w:val="251"/>
        </w:trPr>
        <w:tc>
          <w:tcPr>
            <w:tcW w:w="3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8CF" w:rsidRPr="007B68A4" w:rsidRDefault="001C2BB8" w:rsidP="001C2BB8">
            <w:pPr>
              <w:jc w:val="both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/>
                <w:bCs/>
                <w:noProof/>
              </w:rPr>
              <w:t>Рок и начин плаћања:</w:t>
            </w:r>
          </w:p>
          <w:p w:rsidR="001C2BB8" w:rsidRPr="007B68A4" w:rsidRDefault="00D30C16" w:rsidP="00055E55">
            <w:pPr>
              <w:pStyle w:val="NoSpacing"/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*</w:t>
            </w:r>
            <w:bookmarkStart w:id="2" w:name="_Hlk148687476"/>
            <w:r w:rsidRPr="007B68A4">
              <w:rPr>
                <w:rFonts w:asciiTheme="majorHAnsi" w:hAnsiTheme="majorHAnsi" w:cstheme="majorHAnsi"/>
                <w:noProof/>
              </w:rPr>
              <w:t>Рок плаћања је највише 90 дана од дана пријема исправног рачуна понуђача</w:t>
            </w:r>
            <w:r w:rsidR="001C2BB8" w:rsidRPr="007B68A4">
              <w:rPr>
                <w:rFonts w:asciiTheme="majorHAnsi" w:hAnsiTheme="majorHAnsi" w:cstheme="majorHAnsi"/>
                <w:noProof/>
              </w:rPr>
              <w:t>.</w:t>
            </w:r>
            <w:r w:rsidR="006419A6" w:rsidRPr="007B68A4">
              <w:rPr>
                <w:rFonts w:asciiTheme="majorHAnsi" w:hAnsiTheme="majorHAnsi" w:cstheme="majorHAnsi"/>
                <w:noProof/>
              </w:rPr>
              <w:t xml:space="preserve"> </w:t>
            </w:r>
            <w:r w:rsidR="001C2BB8" w:rsidRPr="007B68A4">
              <w:rPr>
                <w:rFonts w:asciiTheme="majorHAnsi" w:hAnsiTheme="majorHAnsi" w:cstheme="majorHAnsi"/>
                <w:noProof/>
              </w:rPr>
              <w:t>Плаћање се врши уплатом на рачун</w:t>
            </w:r>
            <w:r w:rsidR="00092D19" w:rsidRPr="007B68A4">
              <w:rPr>
                <w:rFonts w:asciiTheme="majorHAnsi" w:hAnsiTheme="majorHAnsi" w:cstheme="majorHAnsi"/>
                <w:noProof/>
              </w:rPr>
              <w:t xml:space="preserve"> </w:t>
            </w:r>
            <w:r w:rsidR="00A04696" w:rsidRPr="007B68A4">
              <w:rPr>
                <w:rFonts w:asciiTheme="majorHAnsi" w:hAnsiTheme="majorHAnsi" w:cstheme="majorHAnsi"/>
                <w:noProof/>
              </w:rPr>
              <w:t>понуђача</w:t>
            </w:r>
            <w:r w:rsidR="001C2BB8" w:rsidRPr="007B68A4">
              <w:rPr>
                <w:rFonts w:asciiTheme="majorHAnsi" w:hAnsiTheme="majorHAnsi" w:cstheme="majorHAnsi"/>
                <w:noProof/>
              </w:rPr>
              <w:t>.</w:t>
            </w:r>
            <w:bookmarkEnd w:id="2"/>
            <w:r w:rsidR="00092D19" w:rsidRPr="007B68A4">
              <w:rPr>
                <w:rFonts w:asciiTheme="majorHAnsi" w:hAnsiTheme="majorHAnsi" w:cstheme="majorHAnsi"/>
                <w:noProof/>
              </w:rPr>
              <w:t xml:space="preserve"> Плаћање ће бити извршено у два дела:</w:t>
            </w:r>
          </w:p>
          <w:p w:rsidR="00092D19" w:rsidRPr="007B68A4" w:rsidRDefault="00092D19" w:rsidP="00092D1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 xml:space="preserve">Први део: пошто је сва опрема соларне електране монтирана и правилно повезана </w:t>
            </w:r>
            <w:r w:rsidR="0069752D" w:rsidRPr="007B68A4">
              <w:rPr>
                <w:rFonts w:asciiTheme="majorHAnsi" w:hAnsiTheme="majorHAnsi" w:cstheme="majorHAnsi"/>
                <w:noProof/>
              </w:rPr>
              <w:t xml:space="preserve">и поднет захтев за сепарат </w:t>
            </w:r>
            <w:r w:rsidRPr="007B68A4">
              <w:rPr>
                <w:rFonts w:asciiTheme="majorHAnsi" w:hAnsiTheme="majorHAnsi" w:cstheme="majorHAnsi"/>
                <w:noProof/>
              </w:rPr>
              <w:t>што ће верификовати Надзорни орган и/или Овлашћено лице наручиоца – 90% уговорене вредности</w:t>
            </w:r>
          </w:p>
          <w:p w:rsidR="00092D19" w:rsidRPr="007B68A4" w:rsidRDefault="00092D19" w:rsidP="00092D1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Други део: Пошто је електрана пуштена у пробни рад - 10% уговорене вредности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CF" w:rsidRPr="007B68A4" w:rsidRDefault="008958CF" w:rsidP="007F6AD0">
            <w:pPr>
              <w:jc w:val="both"/>
              <w:rPr>
                <w:rFonts w:asciiTheme="majorHAnsi" w:hAnsiTheme="majorHAnsi" w:cstheme="majorHAnsi"/>
                <w:noProof/>
              </w:rPr>
            </w:pPr>
          </w:p>
        </w:tc>
      </w:tr>
      <w:tr w:rsidR="008958CF" w:rsidRPr="007B68A4" w:rsidTr="003C1205">
        <w:trPr>
          <w:trHeight w:val="83"/>
        </w:trPr>
        <w:tc>
          <w:tcPr>
            <w:tcW w:w="3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05" w:rsidRPr="007B68A4" w:rsidRDefault="008958CF" w:rsidP="007F6AD0">
            <w:pPr>
              <w:jc w:val="both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/>
                <w:bCs/>
                <w:noProof/>
              </w:rPr>
              <w:t>Рок важења понуде</w:t>
            </w:r>
            <w:r w:rsidR="00C86A05" w:rsidRPr="007B68A4">
              <w:rPr>
                <w:rFonts w:asciiTheme="majorHAnsi" w:hAnsiTheme="majorHAnsi" w:cstheme="majorHAnsi"/>
                <w:b/>
                <w:bCs/>
                <w:noProof/>
              </w:rPr>
              <w:t>:</w:t>
            </w:r>
          </w:p>
          <w:p w:rsidR="008958CF" w:rsidRPr="007B68A4" w:rsidRDefault="00D30C16" w:rsidP="007F6AD0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*</w:t>
            </w:r>
            <w:r w:rsidR="008958CF" w:rsidRPr="007B68A4">
              <w:rPr>
                <w:rFonts w:asciiTheme="majorHAnsi" w:hAnsiTheme="majorHAnsi" w:cstheme="majorHAnsi"/>
                <w:iCs/>
                <w:noProof/>
              </w:rPr>
              <w:t xml:space="preserve">Минимум </w:t>
            </w:r>
            <w:r w:rsidR="00C86A05" w:rsidRPr="007B68A4">
              <w:rPr>
                <w:rFonts w:asciiTheme="majorHAnsi" w:hAnsiTheme="majorHAnsi" w:cstheme="majorHAnsi"/>
                <w:iCs/>
                <w:noProof/>
              </w:rPr>
              <w:t>30 дана од дана отварања понуда.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CF" w:rsidRPr="007B68A4" w:rsidRDefault="008958CF" w:rsidP="007F6AD0">
            <w:pPr>
              <w:jc w:val="both"/>
              <w:rPr>
                <w:rFonts w:asciiTheme="majorHAnsi" w:hAnsiTheme="majorHAnsi" w:cstheme="majorHAnsi"/>
                <w:noProof/>
                <w:highlight w:val="yellow"/>
              </w:rPr>
            </w:pPr>
          </w:p>
        </w:tc>
      </w:tr>
      <w:tr w:rsidR="008958CF" w:rsidRPr="007B68A4" w:rsidTr="003C1205">
        <w:trPr>
          <w:trHeight w:val="15"/>
        </w:trPr>
        <w:tc>
          <w:tcPr>
            <w:tcW w:w="3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8CF" w:rsidRPr="007B68A4" w:rsidRDefault="008958CF" w:rsidP="00514D0B">
            <w:pPr>
              <w:jc w:val="both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/>
                <w:bCs/>
                <w:noProof/>
              </w:rPr>
              <w:t>Рок</w:t>
            </w:r>
            <w:r w:rsidR="00267826" w:rsidRPr="007B68A4">
              <w:rPr>
                <w:rFonts w:asciiTheme="majorHAnsi" w:hAnsiTheme="majorHAnsi" w:cstheme="majorHAnsi"/>
                <w:b/>
                <w:bCs/>
                <w:noProof/>
              </w:rPr>
              <w:t xml:space="preserve"> извршења</w:t>
            </w:r>
            <w:r w:rsidR="00C86A05" w:rsidRPr="007B68A4">
              <w:rPr>
                <w:rFonts w:asciiTheme="majorHAnsi" w:hAnsiTheme="majorHAnsi" w:cstheme="majorHAnsi"/>
                <w:b/>
                <w:bCs/>
                <w:noProof/>
              </w:rPr>
              <w:t>:</w:t>
            </w:r>
          </w:p>
          <w:p w:rsidR="00C86A05" w:rsidRPr="007B68A4" w:rsidRDefault="00D30C16" w:rsidP="00092D1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bCs/>
                <w:noProof/>
              </w:rPr>
              <w:t>*</w:t>
            </w:r>
            <w:bookmarkStart w:id="3" w:name="_Hlk148696216"/>
            <w:r w:rsidR="00C86A05" w:rsidRPr="007B68A4">
              <w:rPr>
                <w:rFonts w:asciiTheme="majorHAnsi" w:hAnsiTheme="majorHAnsi" w:cstheme="majorHAnsi"/>
                <w:bCs/>
                <w:noProof/>
              </w:rPr>
              <w:t xml:space="preserve">Рок </w:t>
            </w:r>
            <w:r w:rsidR="009146F2" w:rsidRPr="007B68A4">
              <w:rPr>
                <w:rFonts w:asciiTheme="majorHAnsi" w:hAnsiTheme="majorHAnsi" w:cstheme="majorHAnsi"/>
                <w:bCs/>
                <w:noProof/>
              </w:rPr>
              <w:t>извршења</w:t>
            </w:r>
            <w:r w:rsidR="00C86A05" w:rsidRPr="007B68A4">
              <w:rPr>
                <w:rFonts w:asciiTheme="majorHAnsi" w:hAnsiTheme="majorHAnsi" w:cstheme="majorHAnsi"/>
                <w:bCs/>
                <w:noProof/>
              </w:rPr>
              <w:t xml:space="preserve"> радова је највише </w:t>
            </w:r>
            <w:r w:rsidR="00092D19" w:rsidRPr="007B68A4">
              <w:rPr>
                <w:rFonts w:asciiTheme="majorHAnsi" w:hAnsiTheme="majorHAnsi" w:cstheme="majorHAnsi"/>
                <w:bCs/>
                <w:noProof/>
              </w:rPr>
              <w:t>10</w:t>
            </w:r>
            <w:r w:rsidR="00C86A05" w:rsidRPr="007B68A4">
              <w:rPr>
                <w:rFonts w:asciiTheme="majorHAnsi" w:hAnsiTheme="majorHAnsi" w:cstheme="majorHAnsi"/>
                <w:bCs/>
                <w:noProof/>
              </w:rPr>
              <w:t xml:space="preserve"> </w:t>
            </w:r>
            <w:r w:rsidR="00092D19" w:rsidRPr="007B68A4">
              <w:rPr>
                <w:rFonts w:asciiTheme="majorHAnsi" w:hAnsiTheme="majorHAnsi" w:cstheme="majorHAnsi"/>
                <w:bCs/>
                <w:noProof/>
              </w:rPr>
              <w:t>месеци</w:t>
            </w:r>
            <w:r w:rsidR="00C86A05" w:rsidRPr="007B68A4">
              <w:rPr>
                <w:rFonts w:asciiTheme="majorHAnsi" w:hAnsiTheme="majorHAnsi" w:cstheme="majorHAnsi"/>
                <w:bCs/>
                <w:noProof/>
              </w:rPr>
              <w:t xml:space="preserve"> од дана </w:t>
            </w:r>
            <w:r w:rsidR="00092D19" w:rsidRPr="007B68A4">
              <w:rPr>
                <w:rFonts w:asciiTheme="majorHAnsi" w:hAnsiTheme="majorHAnsi" w:cstheme="majorHAnsi"/>
                <w:bCs/>
                <w:noProof/>
              </w:rPr>
              <w:t xml:space="preserve">потписивања уговора од обе уговорне стране </w:t>
            </w:r>
            <w:r w:rsidR="00C86A05" w:rsidRPr="007B68A4">
              <w:rPr>
                <w:rFonts w:asciiTheme="majorHAnsi" w:hAnsiTheme="majorHAnsi" w:cstheme="majorHAnsi"/>
                <w:bCs/>
                <w:noProof/>
              </w:rPr>
              <w:t>.</w:t>
            </w:r>
            <w:bookmarkEnd w:id="3"/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CF" w:rsidRPr="007B68A4" w:rsidRDefault="008958CF" w:rsidP="007F6AD0">
            <w:pPr>
              <w:jc w:val="both"/>
              <w:rPr>
                <w:rFonts w:asciiTheme="majorHAnsi" w:hAnsiTheme="majorHAnsi" w:cstheme="majorHAnsi"/>
                <w:noProof/>
                <w:highlight w:val="yellow"/>
              </w:rPr>
            </w:pPr>
          </w:p>
        </w:tc>
      </w:tr>
      <w:tr w:rsidR="008958CF" w:rsidRPr="007B68A4" w:rsidTr="003C1205">
        <w:trPr>
          <w:trHeight w:val="80"/>
        </w:trPr>
        <w:tc>
          <w:tcPr>
            <w:tcW w:w="3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8CF" w:rsidRPr="007B68A4" w:rsidRDefault="008958CF" w:rsidP="00C86A05">
            <w:pPr>
              <w:jc w:val="both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7B68A4">
              <w:rPr>
                <w:rFonts w:asciiTheme="majorHAnsi" w:hAnsiTheme="majorHAnsi" w:cstheme="majorHAnsi"/>
                <w:b/>
                <w:bCs/>
                <w:noProof/>
              </w:rPr>
              <w:t>Гарантни рок</w:t>
            </w:r>
            <w:r w:rsidR="00C86A05" w:rsidRPr="007B68A4">
              <w:rPr>
                <w:rFonts w:asciiTheme="majorHAnsi" w:hAnsiTheme="majorHAnsi" w:cstheme="majorHAnsi"/>
                <w:b/>
                <w:bCs/>
                <w:noProof/>
              </w:rPr>
              <w:t>:</w:t>
            </w:r>
          </w:p>
          <w:p w:rsidR="00C86A05" w:rsidRPr="007B68A4" w:rsidRDefault="00D30C16" w:rsidP="00055E55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*</w:t>
            </w:r>
            <w:bookmarkStart w:id="4" w:name="_Hlk148696197"/>
            <w:r w:rsidR="00C86A05" w:rsidRPr="007B68A4">
              <w:rPr>
                <w:rFonts w:asciiTheme="majorHAnsi" w:hAnsiTheme="majorHAnsi" w:cstheme="majorHAnsi"/>
                <w:noProof/>
              </w:rPr>
              <w:t xml:space="preserve">Гарантни рок на све изведене радове је </w:t>
            </w:r>
            <w:r w:rsidR="009C57D8" w:rsidRPr="007B68A4">
              <w:rPr>
                <w:rFonts w:asciiTheme="majorHAnsi" w:hAnsiTheme="majorHAnsi" w:cstheme="majorHAnsi"/>
                <w:noProof/>
              </w:rPr>
              <w:t>миним 2 године</w:t>
            </w:r>
            <w:r w:rsidR="00C86A05" w:rsidRPr="007B68A4">
              <w:rPr>
                <w:rFonts w:asciiTheme="majorHAnsi" w:hAnsiTheme="majorHAnsi" w:cstheme="majorHAnsi"/>
                <w:noProof/>
              </w:rPr>
              <w:t>.</w:t>
            </w:r>
            <w:bookmarkEnd w:id="4"/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CF" w:rsidRPr="007B68A4" w:rsidRDefault="008958CF" w:rsidP="007F6AD0">
            <w:pPr>
              <w:jc w:val="both"/>
              <w:rPr>
                <w:rFonts w:asciiTheme="majorHAnsi" w:hAnsiTheme="majorHAnsi" w:cstheme="majorHAnsi"/>
                <w:noProof/>
                <w:highlight w:val="yellow"/>
              </w:rPr>
            </w:pPr>
          </w:p>
        </w:tc>
      </w:tr>
      <w:tr w:rsidR="008958CF" w:rsidRPr="007B68A4" w:rsidTr="003C1205">
        <w:trPr>
          <w:trHeight w:val="54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80" w:rsidRPr="007B68A4" w:rsidRDefault="00A22BBD" w:rsidP="004D267D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 xml:space="preserve">*Место извршења радова је фцо </w:t>
            </w:r>
            <w:r w:rsidR="0070397B" w:rsidRPr="0070397B">
              <w:rPr>
                <w:rFonts w:asciiTheme="majorHAnsi" w:hAnsiTheme="majorHAnsi" w:cstheme="majorHAnsi"/>
                <w:noProof/>
              </w:rPr>
              <w:t>Основна школа "Јосиф Маринковић"</w:t>
            </w:r>
            <w:r w:rsidR="0070397B">
              <w:rPr>
                <w:rFonts w:asciiTheme="majorHAnsi" w:hAnsiTheme="majorHAnsi" w:cstheme="majorHAnsi"/>
                <w:noProof/>
              </w:rPr>
              <w:t xml:space="preserve"> Јосифа Маринковића 79, Нови Бечеј 23272</w:t>
            </w:r>
            <w:r w:rsidRPr="007B68A4">
              <w:rPr>
                <w:rFonts w:asciiTheme="majorHAnsi" w:hAnsiTheme="majorHAnsi" w:cstheme="majorHAnsi"/>
                <w:noProof/>
              </w:rPr>
              <w:t>, према требовању од стране овлашћеног лица Наручиоца.</w:t>
            </w:r>
          </w:p>
          <w:p w:rsidR="0078694D" w:rsidRPr="007B68A4" w:rsidRDefault="0078694D" w:rsidP="00B96D37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 xml:space="preserve">** Уколико се установи било какав недостатак или неисправност у току примопредаје у погледу квалитета односно квантитета, наручилац је дужан да то одмах саопшти добављачу, а  за све недостатке који нису били уочени у моменту примопредаје радова, већ су се утврдили накнадно, наручилац ће приговор о недостацима доставити добављачу најкасније у року од 3 </w:t>
            </w:r>
            <w:r w:rsidRPr="007B68A4">
              <w:rPr>
                <w:rFonts w:asciiTheme="majorHAnsi" w:hAnsiTheme="majorHAnsi" w:cstheme="majorHAnsi"/>
                <w:noProof/>
              </w:rPr>
              <w:lastRenderedPageBreak/>
              <w:t>дана од дана утврђивања недостатка. Добављач се обавезује да ће утврђене достатке одмах отклонити, а најкасније у року од 5 дана од дана пријема приговора.</w:t>
            </w:r>
          </w:p>
        </w:tc>
      </w:tr>
    </w:tbl>
    <w:p w:rsidR="0033056C" w:rsidRPr="007B68A4" w:rsidRDefault="0033056C" w:rsidP="004D2C5B">
      <w:pPr>
        <w:rPr>
          <w:rFonts w:asciiTheme="majorHAnsi" w:hAnsiTheme="majorHAnsi" w:cstheme="majorHAnsi"/>
          <w:noProof/>
        </w:rPr>
      </w:pPr>
    </w:p>
    <w:p w:rsidR="00F01041" w:rsidRPr="007B68A4" w:rsidRDefault="00F01041" w:rsidP="004D2C5B">
      <w:pPr>
        <w:rPr>
          <w:rFonts w:asciiTheme="majorHAnsi" w:hAnsiTheme="majorHAnsi" w:cstheme="majorHAnsi"/>
          <w:noProof/>
        </w:rPr>
      </w:pPr>
    </w:p>
    <w:p w:rsidR="00F01041" w:rsidRPr="007B68A4" w:rsidRDefault="00F01041" w:rsidP="004D2C5B">
      <w:pPr>
        <w:rPr>
          <w:rFonts w:asciiTheme="majorHAnsi" w:hAnsiTheme="majorHAnsi" w:cstheme="majorHAnsi"/>
          <w:noProof/>
        </w:rPr>
      </w:pPr>
    </w:p>
    <w:p w:rsidR="00F01041" w:rsidRPr="007B68A4" w:rsidRDefault="00F01041" w:rsidP="004D2C5B">
      <w:pPr>
        <w:rPr>
          <w:rFonts w:asciiTheme="majorHAnsi" w:hAnsiTheme="majorHAnsi" w:cstheme="majorHAnsi"/>
          <w:noProof/>
        </w:rPr>
      </w:pPr>
    </w:p>
    <w:p w:rsidR="00CB52DC" w:rsidRPr="007B68A4" w:rsidRDefault="00CB52DC" w:rsidP="004D2C5B">
      <w:pPr>
        <w:rPr>
          <w:rFonts w:asciiTheme="majorHAnsi" w:hAnsiTheme="majorHAnsi" w:cstheme="majorHAnsi"/>
          <w:noProof/>
        </w:rPr>
      </w:pPr>
    </w:p>
    <w:p w:rsidR="003F1A70" w:rsidRPr="007B68A4" w:rsidRDefault="003F1A70" w:rsidP="004D2C5B">
      <w:pPr>
        <w:rPr>
          <w:rFonts w:asciiTheme="majorHAnsi" w:hAnsiTheme="majorHAnsi" w:cstheme="majorHAnsi"/>
          <w:noProof/>
        </w:rPr>
      </w:pPr>
    </w:p>
    <w:p w:rsidR="00F01041" w:rsidRPr="007B68A4" w:rsidRDefault="00F01041" w:rsidP="004D2C5B">
      <w:pPr>
        <w:rPr>
          <w:rFonts w:asciiTheme="majorHAnsi" w:hAnsiTheme="majorHAnsi" w:cstheme="majorHAnsi"/>
          <w:noProof/>
        </w:rPr>
      </w:pPr>
    </w:p>
    <w:p w:rsidR="00F01041" w:rsidRPr="007B68A4" w:rsidRDefault="00F01041" w:rsidP="004D2C5B">
      <w:pPr>
        <w:rPr>
          <w:rFonts w:asciiTheme="majorHAnsi" w:hAnsiTheme="majorHAnsi" w:cstheme="majorHAnsi"/>
          <w:noProof/>
        </w:rPr>
      </w:pPr>
    </w:p>
    <w:p w:rsidR="00F01041" w:rsidRPr="007B68A4" w:rsidRDefault="00F01041" w:rsidP="004D2C5B">
      <w:pPr>
        <w:rPr>
          <w:rFonts w:asciiTheme="majorHAnsi" w:hAnsiTheme="majorHAnsi" w:cstheme="majorHAnsi"/>
          <w:noProof/>
        </w:rPr>
      </w:pPr>
    </w:p>
    <w:p w:rsidR="00F01041" w:rsidRPr="007B68A4" w:rsidRDefault="00F01041" w:rsidP="004D2C5B">
      <w:pPr>
        <w:rPr>
          <w:rFonts w:asciiTheme="majorHAnsi" w:hAnsiTheme="majorHAnsi" w:cstheme="majorHAnsi"/>
          <w:noProof/>
        </w:rPr>
      </w:pPr>
    </w:p>
    <w:tbl>
      <w:tblPr>
        <w:tblW w:w="4999" w:type="pct"/>
        <w:jc w:val="center"/>
        <w:tblLook w:val="0000" w:firstRow="0" w:lastRow="0" w:firstColumn="0" w:lastColumn="0" w:noHBand="0" w:noVBand="0"/>
      </w:tblPr>
      <w:tblGrid>
        <w:gridCol w:w="3092"/>
        <w:gridCol w:w="3093"/>
        <w:gridCol w:w="3093"/>
      </w:tblGrid>
      <w:tr w:rsidR="004D2C5B" w:rsidRPr="007B68A4" w:rsidTr="00712771">
        <w:trPr>
          <w:trHeight w:val="126"/>
          <w:jc w:val="center"/>
        </w:trPr>
        <w:tc>
          <w:tcPr>
            <w:tcW w:w="1666" w:type="pct"/>
            <w:vAlign w:val="center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Датум:</w:t>
            </w:r>
          </w:p>
        </w:tc>
        <w:tc>
          <w:tcPr>
            <w:tcW w:w="1667" w:type="pct"/>
            <w:vAlign w:val="center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1667" w:type="pct"/>
            <w:vAlign w:val="center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Овлашћено лице понуђача:</w:t>
            </w:r>
          </w:p>
        </w:tc>
      </w:tr>
      <w:tr w:rsidR="004D2C5B" w:rsidRPr="007B68A4" w:rsidTr="00712771">
        <w:trPr>
          <w:trHeight w:val="120"/>
          <w:jc w:val="center"/>
        </w:trPr>
        <w:tc>
          <w:tcPr>
            <w:tcW w:w="1666" w:type="pct"/>
            <w:vAlign w:val="center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1667" w:type="pct"/>
            <w:vAlign w:val="center"/>
          </w:tcPr>
          <w:p w:rsidR="004D2C5B" w:rsidRPr="007B68A4" w:rsidRDefault="004D2C5B" w:rsidP="004D2C5B">
            <w:pPr>
              <w:jc w:val="center"/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М. П.</w:t>
            </w:r>
          </w:p>
        </w:tc>
        <w:tc>
          <w:tcPr>
            <w:tcW w:w="1667" w:type="pct"/>
            <w:vAlign w:val="center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noProof/>
              </w:rPr>
            </w:pPr>
          </w:p>
        </w:tc>
      </w:tr>
      <w:tr w:rsidR="004D2C5B" w:rsidRPr="007B68A4" w:rsidTr="00712771">
        <w:trPr>
          <w:trHeight w:val="373"/>
          <w:jc w:val="center"/>
        </w:trPr>
        <w:tc>
          <w:tcPr>
            <w:tcW w:w="1666" w:type="pct"/>
            <w:vAlign w:val="center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_______________________</w:t>
            </w:r>
          </w:p>
        </w:tc>
        <w:tc>
          <w:tcPr>
            <w:tcW w:w="1667" w:type="pct"/>
            <w:vAlign w:val="center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1667" w:type="pct"/>
            <w:vAlign w:val="center"/>
          </w:tcPr>
          <w:p w:rsidR="004D2C5B" w:rsidRPr="007B68A4" w:rsidRDefault="004D2C5B" w:rsidP="004D2C5B">
            <w:pPr>
              <w:rPr>
                <w:rFonts w:asciiTheme="majorHAnsi" w:hAnsiTheme="majorHAnsi" w:cstheme="majorHAnsi"/>
                <w:noProof/>
              </w:rPr>
            </w:pPr>
            <w:r w:rsidRPr="007B68A4">
              <w:rPr>
                <w:rFonts w:asciiTheme="majorHAnsi" w:hAnsiTheme="majorHAnsi" w:cstheme="majorHAnsi"/>
                <w:noProof/>
              </w:rPr>
              <w:t>________________________</w:t>
            </w:r>
          </w:p>
        </w:tc>
      </w:tr>
    </w:tbl>
    <w:p w:rsidR="004D2C5B" w:rsidRPr="007B68A4" w:rsidRDefault="004D2C5B" w:rsidP="004D2C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eastAsia="Times New Roman" w:hAnsiTheme="majorHAnsi" w:cstheme="majorHAnsi"/>
          <w:noProof/>
          <w:bdr w:val="none" w:sz="0" w:space="0" w:color="auto"/>
        </w:rPr>
      </w:pP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Напомене: Образац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понуде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понуђач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мора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да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попуни, овери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печатом и потпише, чиме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потврђује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да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су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тачни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подаци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који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су у обрасцу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понуде</w:t>
      </w:r>
      <w:r w:rsidR="006419A6"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 xml:space="preserve"> </w:t>
      </w:r>
      <w:r w:rsidRPr="007B68A4">
        <w:rPr>
          <w:rFonts w:asciiTheme="majorHAnsi" w:eastAsia="Times New Roman" w:hAnsiTheme="majorHAnsi" w:cstheme="majorHAnsi"/>
          <w:noProof/>
          <w:bdr w:val="none" w:sz="0" w:space="0" w:color="auto"/>
        </w:rPr>
        <w:t>наведени</w:t>
      </w:r>
    </w:p>
    <w:p w:rsidR="009C6703" w:rsidRPr="007B68A4" w:rsidRDefault="009C67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eastAsia="Times New Roman" w:hAnsiTheme="majorHAnsi" w:cstheme="majorHAnsi"/>
          <w:noProof/>
          <w:bdr w:val="none" w:sz="0" w:space="0" w:color="auto"/>
        </w:rPr>
      </w:pPr>
    </w:p>
    <w:sectPr w:rsidR="009C6703" w:rsidRPr="007B68A4" w:rsidSect="0069752D">
      <w:pgSz w:w="11900" w:h="16840"/>
      <w:pgMar w:top="1559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BF" w:rsidRDefault="00CB6ABF" w:rsidP="00902CEE">
      <w:r>
        <w:separator/>
      </w:r>
    </w:p>
  </w:endnote>
  <w:endnote w:type="continuationSeparator" w:id="0">
    <w:p w:rsidR="00CB6ABF" w:rsidRDefault="00CB6ABF" w:rsidP="0090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BF" w:rsidRDefault="00CB6ABF" w:rsidP="00902CEE">
      <w:r>
        <w:separator/>
      </w:r>
    </w:p>
  </w:footnote>
  <w:footnote w:type="continuationSeparator" w:id="0">
    <w:p w:rsidR="00CB6ABF" w:rsidRDefault="00CB6ABF" w:rsidP="0090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6C4"/>
    <w:multiLevelType w:val="hybridMultilevel"/>
    <w:tmpl w:val="0B785A4A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B67029"/>
    <w:multiLevelType w:val="hybridMultilevel"/>
    <w:tmpl w:val="46BE7D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F5011"/>
    <w:multiLevelType w:val="hybridMultilevel"/>
    <w:tmpl w:val="CD8CE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17E17"/>
    <w:multiLevelType w:val="multilevel"/>
    <w:tmpl w:val="B3320468"/>
    <w:styleLink w:val="Legal"/>
    <w:lvl w:ilvl="0">
      <w:start w:val="1"/>
      <w:numFmt w:val="decimal"/>
      <w:lvlText w:val="%1."/>
      <w:lvlJc w:val="left"/>
      <w:pPr>
        <w:tabs>
          <w:tab w:val="right" w:pos="9632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right" w:pos="9632"/>
        </w:tabs>
        <w:ind w:left="1008" w:hanging="6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right" w:pos="9632"/>
        </w:tabs>
        <w:ind w:left="1584" w:hanging="8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right" w:pos="9632"/>
        </w:tabs>
        <w:ind w:left="2131" w:hanging="105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pPr>
        <w:tabs>
          <w:tab w:val="right" w:pos="9632"/>
        </w:tabs>
        <w:ind w:left="2693" w:hanging="1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."/>
      <w:lvlJc w:val="left"/>
      <w:pPr>
        <w:tabs>
          <w:tab w:val="right" w:pos="9632"/>
        </w:tabs>
        <w:ind w:left="32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1.%2.%3.%4.%5.%6.%7."/>
      <w:lvlJc w:val="left"/>
      <w:pPr>
        <w:tabs>
          <w:tab w:val="right" w:pos="9632"/>
        </w:tabs>
        <w:ind w:left="3816" w:hanging="165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right" w:pos="9632"/>
        </w:tabs>
        <w:ind w:left="4363" w:hanging="184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1.%2.%3.%4.%5.%6.%7.%8.%9."/>
      <w:lvlJc w:val="left"/>
      <w:pPr>
        <w:tabs>
          <w:tab w:val="right" w:pos="9632"/>
        </w:tabs>
        <w:ind w:left="4939" w:hanging="205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>
    <w:nsid w:val="3BAF57AD"/>
    <w:multiLevelType w:val="hybridMultilevel"/>
    <w:tmpl w:val="04BCE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00A14"/>
    <w:multiLevelType w:val="multilevel"/>
    <w:tmpl w:val="B3320468"/>
    <w:numStyleLink w:val="Legal"/>
  </w:abstractNum>
  <w:abstractNum w:abstractNumId="6">
    <w:nsid w:val="79B146A3"/>
    <w:multiLevelType w:val="hybridMultilevel"/>
    <w:tmpl w:val="DE76E5E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EE"/>
    <w:rsid w:val="00007DFF"/>
    <w:rsid w:val="000379FC"/>
    <w:rsid w:val="000519B3"/>
    <w:rsid w:val="00055E55"/>
    <w:rsid w:val="00092D19"/>
    <w:rsid w:val="000B2303"/>
    <w:rsid w:val="000B4794"/>
    <w:rsid w:val="000D2C77"/>
    <w:rsid w:val="000D3F32"/>
    <w:rsid w:val="000E1C27"/>
    <w:rsid w:val="00121094"/>
    <w:rsid w:val="00123203"/>
    <w:rsid w:val="001429E2"/>
    <w:rsid w:val="00176346"/>
    <w:rsid w:val="001B1C3A"/>
    <w:rsid w:val="001C2BB8"/>
    <w:rsid w:val="001D0D2F"/>
    <w:rsid w:val="001D4469"/>
    <w:rsid w:val="001D7AFA"/>
    <w:rsid w:val="001F1580"/>
    <w:rsid w:val="00227347"/>
    <w:rsid w:val="002405E8"/>
    <w:rsid w:val="002416C6"/>
    <w:rsid w:val="00244EC0"/>
    <w:rsid w:val="002570D4"/>
    <w:rsid w:val="00257C0C"/>
    <w:rsid w:val="00267826"/>
    <w:rsid w:val="00271CAF"/>
    <w:rsid w:val="00272261"/>
    <w:rsid w:val="002A1228"/>
    <w:rsid w:val="002A7596"/>
    <w:rsid w:val="002C472F"/>
    <w:rsid w:val="002D19FF"/>
    <w:rsid w:val="002E1A80"/>
    <w:rsid w:val="002F21EB"/>
    <w:rsid w:val="00307C90"/>
    <w:rsid w:val="00310193"/>
    <w:rsid w:val="003115D6"/>
    <w:rsid w:val="00320013"/>
    <w:rsid w:val="00322A74"/>
    <w:rsid w:val="0033056C"/>
    <w:rsid w:val="00333C8A"/>
    <w:rsid w:val="003408D9"/>
    <w:rsid w:val="00343040"/>
    <w:rsid w:val="00347BCA"/>
    <w:rsid w:val="00347D83"/>
    <w:rsid w:val="00370420"/>
    <w:rsid w:val="003B5DAB"/>
    <w:rsid w:val="003C1205"/>
    <w:rsid w:val="003C5E8A"/>
    <w:rsid w:val="003C62F0"/>
    <w:rsid w:val="003D0EF0"/>
    <w:rsid w:val="003F1A70"/>
    <w:rsid w:val="004003A0"/>
    <w:rsid w:val="0042713F"/>
    <w:rsid w:val="00453A0C"/>
    <w:rsid w:val="00472C84"/>
    <w:rsid w:val="00473569"/>
    <w:rsid w:val="004A0C23"/>
    <w:rsid w:val="004A55DD"/>
    <w:rsid w:val="004B423B"/>
    <w:rsid w:val="004D1C3D"/>
    <w:rsid w:val="004D267D"/>
    <w:rsid w:val="004D2C5B"/>
    <w:rsid w:val="004F78C3"/>
    <w:rsid w:val="005062DD"/>
    <w:rsid w:val="00510B69"/>
    <w:rsid w:val="00512F78"/>
    <w:rsid w:val="00514D0B"/>
    <w:rsid w:val="0051576B"/>
    <w:rsid w:val="005472B5"/>
    <w:rsid w:val="005679F7"/>
    <w:rsid w:val="005833A2"/>
    <w:rsid w:val="005859BB"/>
    <w:rsid w:val="005A3C3C"/>
    <w:rsid w:val="005B4634"/>
    <w:rsid w:val="005B6149"/>
    <w:rsid w:val="005C495A"/>
    <w:rsid w:val="005C7C38"/>
    <w:rsid w:val="00633F85"/>
    <w:rsid w:val="006419A6"/>
    <w:rsid w:val="00661500"/>
    <w:rsid w:val="00663F93"/>
    <w:rsid w:val="00666E1E"/>
    <w:rsid w:val="00674D3E"/>
    <w:rsid w:val="006768E1"/>
    <w:rsid w:val="00683057"/>
    <w:rsid w:val="0069752D"/>
    <w:rsid w:val="006D148F"/>
    <w:rsid w:val="006F7C1E"/>
    <w:rsid w:val="007036FF"/>
    <w:rsid w:val="0070397B"/>
    <w:rsid w:val="007049EF"/>
    <w:rsid w:val="007213C7"/>
    <w:rsid w:val="00751240"/>
    <w:rsid w:val="0077113B"/>
    <w:rsid w:val="0078694D"/>
    <w:rsid w:val="007B68A4"/>
    <w:rsid w:val="007C0814"/>
    <w:rsid w:val="007C3AF8"/>
    <w:rsid w:val="007D6BA0"/>
    <w:rsid w:val="007E36C6"/>
    <w:rsid w:val="007E69C6"/>
    <w:rsid w:val="00814A6A"/>
    <w:rsid w:val="0081681A"/>
    <w:rsid w:val="00826943"/>
    <w:rsid w:val="00860D8D"/>
    <w:rsid w:val="008644DA"/>
    <w:rsid w:val="00865A49"/>
    <w:rsid w:val="00867A0A"/>
    <w:rsid w:val="008932F1"/>
    <w:rsid w:val="008958CF"/>
    <w:rsid w:val="008B3461"/>
    <w:rsid w:val="008C4C97"/>
    <w:rsid w:val="008E0227"/>
    <w:rsid w:val="0090009D"/>
    <w:rsid w:val="00902B18"/>
    <w:rsid w:val="00902CEE"/>
    <w:rsid w:val="009072D9"/>
    <w:rsid w:val="00912F28"/>
    <w:rsid w:val="009146F2"/>
    <w:rsid w:val="00924ECB"/>
    <w:rsid w:val="0094053D"/>
    <w:rsid w:val="00942160"/>
    <w:rsid w:val="00953B66"/>
    <w:rsid w:val="00997F60"/>
    <w:rsid w:val="009C57D8"/>
    <w:rsid w:val="009C6703"/>
    <w:rsid w:val="00A04085"/>
    <w:rsid w:val="00A04696"/>
    <w:rsid w:val="00A0702E"/>
    <w:rsid w:val="00A22BBD"/>
    <w:rsid w:val="00A31146"/>
    <w:rsid w:val="00A61C49"/>
    <w:rsid w:val="00AB47D4"/>
    <w:rsid w:val="00AB6454"/>
    <w:rsid w:val="00AC2CA7"/>
    <w:rsid w:val="00B07E38"/>
    <w:rsid w:val="00B45DA3"/>
    <w:rsid w:val="00B503F6"/>
    <w:rsid w:val="00B5151F"/>
    <w:rsid w:val="00B614F9"/>
    <w:rsid w:val="00B94872"/>
    <w:rsid w:val="00B96D37"/>
    <w:rsid w:val="00BB02E4"/>
    <w:rsid w:val="00BB587D"/>
    <w:rsid w:val="00BC78A5"/>
    <w:rsid w:val="00BE2031"/>
    <w:rsid w:val="00C70AC9"/>
    <w:rsid w:val="00C84DA2"/>
    <w:rsid w:val="00C86A05"/>
    <w:rsid w:val="00C9210B"/>
    <w:rsid w:val="00CA5890"/>
    <w:rsid w:val="00CB52DC"/>
    <w:rsid w:val="00CB6ABF"/>
    <w:rsid w:val="00CD0BC9"/>
    <w:rsid w:val="00CE0CC1"/>
    <w:rsid w:val="00CF3198"/>
    <w:rsid w:val="00D16423"/>
    <w:rsid w:val="00D26BDE"/>
    <w:rsid w:val="00D30C16"/>
    <w:rsid w:val="00D33833"/>
    <w:rsid w:val="00D3769E"/>
    <w:rsid w:val="00D429FF"/>
    <w:rsid w:val="00D61C4E"/>
    <w:rsid w:val="00D63094"/>
    <w:rsid w:val="00D651D0"/>
    <w:rsid w:val="00D71752"/>
    <w:rsid w:val="00D74BB1"/>
    <w:rsid w:val="00D93FAA"/>
    <w:rsid w:val="00D954A3"/>
    <w:rsid w:val="00DA19F1"/>
    <w:rsid w:val="00DE0D48"/>
    <w:rsid w:val="00E106C1"/>
    <w:rsid w:val="00E20160"/>
    <w:rsid w:val="00E2193F"/>
    <w:rsid w:val="00E25276"/>
    <w:rsid w:val="00E57E08"/>
    <w:rsid w:val="00E75FD0"/>
    <w:rsid w:val="00EB6352"/>
    <w:rsid w:val="00EE37C4"/>
    <w:rsid w:val="00EE797C"/>
    <w:rsid w:val="00F01041"/>
    <w:rsid w:val="00F13416"/>
    <w:rsid w:val="00F320F7"/>
    <w:rsid w:val="00F52EB4"/>
    <w:rsid w:val="00F661D4"/>
    <w:rsid w:val="00F67D7B"/>
    <w:rsid w:val="00F82BE7"/>
    <w:rsid w:val="00F9231B"/>
    <w:rsid w:val="00F963D4"/>
    <w:rsid w:val="00FC4480"/>
    <w:rsid w:val="00FF0D0B"/>
    <w:rsid w:val="00FF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2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2CEE"/>
  </w:style>
  <w:style w:type="paragraph" w:styleId="Footer">
    <w:name w:val="footer"/>
    <w:basedOn w:val="Normal"/>
    <w:link w:val="FooterChar"/>
    <w:unhideWhenUsed/>
    <w:rsid w:val="00902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CEE"/>
  </w:style>
  <w:style w:type="table" w:customStyle="1" w:styleId="TableNormal1">
    <w:name w:val="Table Normal1"/>
    <w:rsid w:val="00AB4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sid w:val="00AB4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Legal">
    <w:name w:val="Legal"/>
    <w:rsid w:val="00AB47D4"/>
    <w:pPr>
      <w:numPr>
        <w:numId w:val="1"/>
      </w:numPr>
    </w:pPr>
  </w:style>
  <w:style w:type="character" w:customStyle="1" w:styleId="Hyperlink0">
    <w:name w:val="Hyperlink.0"/>
    <w:basedOn w:val="Hyperlink"/>
    <w:rsid w:val="00AB47D4"/>
    <w:rPr>
      <w:color w:val="000099"/>
      <w:u w:val="single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AB4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character" w:styleId="Hyperlink">
    <w:name w:val="Hyperlink"/>
    <w:basedOn w:val="DefaultParagraphFont"/>
    <w:uiPriority w:val="99"/>
    <w:unhideWhenUsed/>
    <w:rsid w:val="00AB47D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33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04085"/>
    <w:rPr>
      <w:rFonts w:ascii="Times New Roman" w:eastAsia="Times New Roman" w:hAnsi="Times New Roman" w:cs="Times New Roman"/>
      <w:lang w:val="en-GB"/>
    </w:rPr>
  </w:style>
  <w:style w:type="paragraph" w:customStyle="1" w:styleId="Default">
    <w:name w:val="Default"/>
    <w:rsid w:val="00A0408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99"/>
    <w:unhideWhenUsed/>
    <w:rsid w:val="000E1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</w:pPr>
    <w:rPr>
      <w:rFonts w:ascii="Calibri" w:eastAsia="Times New Roman" w:hAnsi="Calibri"/>
      <w:i/>
      <w:bdr w:val="none" w:sz="0" w:space="0" w:color="auto"/>
      <w:lang w:eastAsia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0E1C27"/>
    <w:rPr>
      <w:rFonts w:ascii="Calibri" w:eastAsia="Times New Roman" w:hAnsi="Calibri" w:cs="Times New Roman"/>
      <w:i/>
      <w:lang w:eastAsia="sr-Latn-CS"/>
    </w:rPr>
  </w:style>
  <w:style w:type="paragraph" w:styleId="ListParagraph">
    <w:name w:val="List Paragraph"/>
    <w:basedOn w:val="Normal"/>
    <w:uiPriority w:val="34"/>
    <w:qFormat/>
    <w:rsid w:val="004D2C5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D2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AB"/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NoSpacingChar">
    <w:name w:val="No Spacing Char"/>
    <w:link w:val="NoSpacing"/>
    <w:uiPriority w:val="1"/>
    <w:locked/>
    <w:rsid w:val="001C2BB8"/>
    <w:rPr>
      <w:rFonts w:ascii="Times New Roman" w:eastAsia="Times New Roman" w:hAnsi="Times New Roman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2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2CEE"/>
  </w:style>
  <w:style w:type="paragraph" w:styleId="Footer">
    <w:name w:val="footer"/>
    <w:basedOn w:val="Normal"/>
    <w:link w:val="FooterChar"/>
    <w:unhideWhenUsed/>
    <w:rsid w:val="00902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CEE"/>
  </w:style>
  <w:style w:type="table" w:customStyle="1" w:styleId="TableNormal1">
    <w:name w:val="Table Normal1"/>
    <w:rsid w:val="00AB4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sid w:val="00AB4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Legal">
    <w:name w:val="Legal"/>
    <w:rsid w:val="00AB47D4"/>
    <w:pPr>
      <w:numPr>
        <w:numId w:val="1"/>
      </w:numPr>
    </w:pPr>
  </w:style>
  <w:style w:type="character" w:customStyle="1" w:styleId="Hyperlink0">
    <w:name w:val="Hyperlink.0"/>
    <w:basedOn w:val="Hyperlink"/>
    <w:rsid w:val="00AB47D4"/>
    <w:rPr>
      <w:color w:val="000099"/>
      <w:u w:val="single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AB4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character" w:styleId="Hyperlink">
    <w:name w:val="Hyperlink"/>
    <w:basedOn w:val="DefaultParagraphFont"/>
    <w:uiPriority w:val="99"/>
    <w:unhideWhenUsed/>
    <w:rsid w:val="00AB47D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33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04085"/>
    <w:rPr>
      <w:rFonts w:ascii="Times New Roman" w:eastAsia="Times New Roman" w:hAnsi="Times New Roman" w:cs="Times New Roman"/>
      <w:lang w:val="en-GB"/>
    </w:rPr>
  </w:style>
  <w:style w:type="paragraph" w:customStyle="1" w:styleId="Default">
    <w:name w:val="Default"/>
    <w:rsid w:val="00A0408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99"/>
    <w:unhideWhenUsed/>
    <w:rsid w:val="000E1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</w:pPr>
    <w:rPr>
      <w:rFonts w:ascii="Calibri" w:eastAsia="Times New Roman" w:hAnsi="Calibri"/>
      <w:i/>
      <w:bdr w:val="none" w:sz="0" w:space="0" w:color="auto"/>
      <w:lang w:eastAsia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0E1C27"/>
    <w:rPr>
      <w:rFonts w:ascii="Calibri" w:eastAsia="Times New Roman" w:hAnsi="Calibri" w:cs="Times New Roman"/>
      <w:i/>
      <w:lang w:eastAsia="sr-Latn-CS"/>
    </w:rPr>
  </w:style>
  <w:style w:type="paragraph" w:styleId="ListParagraph">
    <w:name w:val="List Paragraph"/>
    <w:basedOn w:val="Normal"/>
    <w:uiPriority w:val="34"/>
    <w:qFormat/>
    <w:rsid w:val="004D2C5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D2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AB"/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NoSpacingChar">
    <w:name w:val="No Spacing Char"/>
    <w:link w:val="NoSpacing"/>
    <w:uiPriority w:val="1"/>
    <w:locked/>
    <w:rsid w:val="001C2BB8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F785D-FD6E-4403-A22A-A852A40B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Josif Marinković</dc:creator>
  <cp:lastModifiedBy>Windows korisnik</cp:lastModifiedBy>
  <cp:revision>2</cp:revision>
  <cp:lastPrinted>2023-10-24T07:57:00Z</cp:lastPrinted>
  <dcterms:created xsi:type="dcterms:W3CDTF">2025-02-19T09:33:00Z</dcterms:created>
  <dcterms:modified xsi:type="dcterms:W3CDTF">2025-02-19T09:33:00Z</dcterms:modified>
</cp:coreProperties>
</file>